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DC38B" w14:textId="77777777" w:rsidR="00AF19C8" w:rsidRDefault="00AF19C8" w:rsidP="00AF19C8">
      <w:pPr>
        <w:spacing w:after="0"/>
        <w:jc w:val="center"/>
        <w:rPr>
          <w:rFonts w:ascii="Garamond" w:eastAsia="PMingLiU" w:hAnsi="Garamond" w:cs="Times New Roman"/>
          <w:b/>
          <w:i/>
          <w:sz w:val="26"/>
          <w:szCs w:val="26"/>
          <w:lang w:val="en-GB"/>
        </w:rPr>
      </w:pPr>
    </w:p>
    <w:p w14:paraId="77039A3D" w14:textId="77777777" w:rsidR="00AF19C8" w:rsidRDefault="00AF19C8" w:rsidP="00AF19C8">
      <w:pPr>
        <w:spacing w:after="0"/>
        <w:jc w:val="center"/>
        <w:rPr>
          <w:rFonts w:ascii="Garamond" w:eastAsia="PMingLiU" w:hAnsi="Garamond" w:cs="Times New Roman"/>
          <w:b/>
          <w:i/>
          <w:sz w:val="26"/>
          <w:szCs w:val="26"/>
          <w:lang w:val="en-GB"/>
        </w:rPr>
      </w:pPr>
      <w:r>
        <w:rPr>
          <w:rFonts w:ascii="Garamond" w:eastAsia="PMingLiU" w:hAnsi="Garamond" w:cs="Times New Roman"/>
          <w:b/>
          <w:i/>
          <w:sz w:val="26"/>
          <w:szCs w:val="26"/>
          <w:lang w:val="en-GB"/>
        </w:rPr>
        <w:t>Government of Montenegro</w:t>
      </w:r>
    </w:p>
    <w:p w14:paraId="604101D5" w14:textId="77777777" w:rsidR="00AF19C8" w:rsidRDefault="00AF19C8" w:rsidP="00AF19C8">
      <w:pPr>
        <w:spacing w:after="0"/>
        <w:jc w:val="center"/>
        <w:rPr>
          <w:rFonts w:ascii="Garamond" w:eastAsia="PMingLiU" w:hAnsi="Garamond" w:cs="Times New Roman"/>
          <w:b/>
          <w:i/>
          <w:sz w:val="26"/>
          <w:szCs w:val="26"/>
          <w:lang w:val="en-GB"/>
        </w:rPr>
      </w:pPr>
      <w:r>
        <w:rPr>
          <w:rFonts w:ascii="Garamond" w:eastAsia="PMingLiU" w:hAnsi="Garamond" w:cs="Times New Roman"/>
          <w:b/>
          <w:i/>
          <w:sz w:val="26"/>
          <w:szCs w:val="26"/>
          <w:lang w:val="en-GB"/>
        </w:rPr>
        <w:t>Ministry of Education</w:t>
      </w:r>
    </w:p>
    <w:p w14:paraId="38F022F8" w14:textId="77777777" w:rsidR="00AF19C8" w:rsidRDefault="00AF19C8" w:rsidP="00AF19C8">
      <w:pPr>
        <w:spacing w:after="0"/>
        <w:jc w:val="center"/>
        <w:rPr>
          <w:rFonts w:ascii="Garamond" w:eastAsia="PMingLiU" w:hAnsi="Garamond" w:cs="Times New Roman"/>
          <w:b/>
          <w:i/>
          <w:sz w:val="26"/>
          <w:szCs w:val="26"/>
          <w:lang w:val="en-GB"/>
        </w:rPr>
      </w:pPr>
    </w:p>
    <w:p w14:paraId="6F7A4EB8" w14:textId="77777777" w:rsidR="00AF19C8" w:rsidRDefault="00AF19C8" w:rsidP="00AF19C8">
      <w:pPr>
        <w:spacing w:after="0"/>
        <w:jc w:val="center"/>
        <w:rPr>
          <w:rFonts w:ascii="Garamond" w:eastAsia="PMingLiU" w:hAnsi="Garamond" w:cs="Times New Roman"/>
          <w:b/>
          <w:i/>
          <w:sz w:val="26"/>
          <w:szCs w:val="26"/>
          <w:lang w:val="en-GB"/>
        </w:rPr>
      </w:pPr>
    </w:p>
    <w:p w14:paraId="422AE5C0" w14:textId="77777777" w:rsidR="00AF19C8" w:rsidRDefault="00AF19C8" w:rsidP="00AF19C8">
      <w:pPr>
        <w:spacing w:after="0"/>
        <w:jc w:val="center"/>
        <w:rPr>
          <w:rFonts w:ascii="Garamond" w:eastAsia="PMingLiU" w:hAnsi="Garamond" w:cs="Times New Roman"/>
          <w:b/>
          <w:i/>
          <w:sz w:val="26"/>
          <w:szCs w:val="26"/>
          <w:lang w:val="en-GB"/>
        </w:rPr>
      </w:pPr>
    </w:p>
    <w:p w14:paraId="02BCC8CD" w14:textId="77777777" w:rsidR="00AF19C8" w:rsidRDefault="00AF19C8" w:rsidP="00AF19C8">
      <w:pPr>
        <w:spacing w:after="0"/>
        <w:jc w:val="center"/>
        <w:rPr>
          <w:rFonts w:ascii="Garamond" w:eastAsia="PMingLiU" w:hAnsi="Garamond" w:cs="Times New Roman"/>
          <w:b/>
          <w:i/>
          <w:sz w:val="26"/>
          <w:szCs w:val="26"/>
          <w:lang w:val="en-GB"/>
        </w:rPr>
      </w:pPr>
    </w:p>
    <w:p w14:paraId="1F700FFB" w14:textId="77777777" w:rsidR="00AF19C8" w:rsidRDefault="00AF19C8" w:rsidP="00AF19C8">
      <w:pPr>
        <w:spacing w:after="0"/>
        <w:rPr>
          <w:rFonts w:ascii="Garamond" w:eastAsia="PMingLiU" w:hAnsi="Garamond" w:cs="Times New Roman"/>
          <w:b/>
          <w:i/>
          <w:sz w:val="26"/>
          <w:szCs w:val="26"/>
          <w:lang w:val="en-GB"/>
        </w:rPr>
      </w:pPr>
    </w:p>
    <w:p w14:paraId="2921C9CF" w14:textId="77777777" w:rsidR="00AF19C8" w:rsidRDefault="00AF19C8" w:rsidP="00AF19C8">
      <w:pPr>
        <w:spacing w:after="0"/>
        <w:rPr>
          <w:rFonts w:ascii="Garamond" w:eastAsia="PMingLiU" w:hAnsi="Garamond" w:cs="Times New Roman"/>
          <w:b/>
          <w:i/>
          <w:sz w:val="26"/>
          <w:szCs w:val="26"/>
          <w:lang w:val="en-GB"/>
        </w:rPr>
      </w:pPr>
    </w:p>
    <w:p w14:paraId="1047C878" w14:textId="77777777" w:rsidR="00AF19C8" w:rsidRDefault="00AF19C8" w:rsidP="00AF19C8">
      <w:pPr>
        <w:spacing w:after="0"/>
        <w:jc w:val="center"/>
        <w:rPr>
          <w:rFonts w:ascii="Garamond" w:eastAsia="PMingLiU" w:hAnsi="Garamond" w:cs="Times New Roman"/>
          <w:b/>
          <w:i/>
          <w:sz w:val="26"/>
          <w:szCs w:val="26"/>
          <w:lang w:val="en-GB"/>
        </w:rPr>
      </w:pPr>
    </w:p>
    <w:p w14:paraId="2CE254E6" w14:textId="77777777" w:rsidR="00AF19C8" w:rsidRPr="00AF19C8" w:rsidRDefault="00AF19C8" w:rsidP="00AF19C8">
      <w:pPr>
        <w:spacing w:after="0"/>
        <w:jc w:val="center"/>
        <w:rPr>
          <w:rFonts w:ascii="Garamond" w:eastAsia="PMingLiU" w:hAnsi="Garamond" w:cs="Times New Roman"/>
          <w:b/>
          <w:i/>
          <w:sz w:val="26"/>
          <w:szCs w:val="26"/>
          <w:lang w:val="en-GB"/>
        </w:rPr>
      </w:pPr>
      <w:r w:rsidRPr="00AF19C8">
        <w:rPr>
          <w:rFonts w:ascii="Garamond" w:eastAsia="PMingLiU" w:hAnsi="Garamond" w:cs="Times New Roman"/>
          <w:b/>
          <w:i/>
          <w:sz w:val="26"/>
          <w:szCs w:val="26"/>
          <w:lang w:val="en-GB"/>
        </w:rPr>
        <w:t>STRATEGY</w:t>
      </w:r>
    </w:p>
    <w:p w14:paraId="01DFC2F7" w14:textId="77777777" w:rsidR="00AF19C8" w:rsidRPr="00AF19C8" w:rsidRDefault="00AF19C8" w:rsidP="00AF19C8">
      <w:pPr>
        <w:spacing w:after="0"/>
        <w:jc w:val="center"/>
        <w:rPr>
          <w:rFonts w:ascii="Garamond" w:eastAsia="PMingLiU" w:hAnsi="Garamond" w:cs="Times New Roman"/>
          <w:b/>
          <w:i/>
          <w:sz w:val="26"/>
          <w:szCs w:val="26"/>
          <w:lang w:val="en-GB"/>
        </w:rPr>
      </w:pPr>
      <w:r>
        <w:rPr>
          <w:rFonts w:ascii="Garamond" w:eastAsia="PMingLiU" w:hAnsi="Garamond" w:cs="Times New Roman"/>
          <w:b/>
          <w:i/>
          <w:sz w:val="26"/>
          <w:szCs w:val="26"/>
          <w:lang w:val="en-GB"/>
        </w:rPr>
        <w:t xml:space="preserve">FOR THE </w:t>
      </w:r>
      <w:r w:rsidRPr="00AF19C8">
        <w:rPr>
          <w:rFonts w:ascii="Garamond" w:eastAsia="PMingLiU" w:hAnsi="Garamond" w:cs="Times New Roman"/>
          <w:b/>
          <w:i/>
          <w:sz w:val="26"/>
          <w:szCs w:val="26"/>
          <w:lang w:val="en-GB"/>
        </w:rPr>
        <w:t>DEVELOPMENT OF HIGHER EDUCATION IN MONTENEGRO</w:t>
      </w:r>
    </w:p>
    <w:p w14:paraId="0047352E" w14:textId="77777777" w:rsidR="00AF19C8" w:rsidRPr="00AF19C8" w:rsidRDefault="00AF19C8" w:rsidP="00AF19C8">
      <w:pPr>
        <w:spacing w:after="0"/>
        <w:jc w:val="center"/>
        <w:rPr>
          <w:rFonts w:ascii="Garamond" w:eastAsia="PMingLiU" w:hAnsi="Garamond" w:cs="Times New Roman"/>
          <w:b/>
          <w:i/>
          <w:sz w:val="26"/>
          <w:szCs w:val="26"/>
          <w:lang w:val="en-GB"/>
        </w:rPr>
      </w:pPr>
      <w:r w:rsidRPr="00AF19C8">
        <w:rPr>
          <w:rFonts w:ascii="Garamond" w:eastAsia="PMingLiU" w:hAnsi="Garamond" w:cs="Times New Roman"/>
          <w:b/>
          <w:i/>
          <w:sz w:val="26"/>
          <w:szCs w:val="26"/>
          <w:lang w:val="en-GB"/>
        </w:rPr>
        <w:t>(2016-2020)</w:t>
      </w:r>
    </w:p>
    <w:p w14:paraId="46CFE913" w14:textId="77777777" w:rsidR="00AF19C8" w:rsidRDefault="00AF19C8" w:rsidP="00AF19C8">
      <w:pPr>
        <w:rPr>
          <w:rFonts w:ascii="Garamond" w:eastAsia="PMingLiU" w:hAnsi="Garamond" w:cs="Times New Roman"/>
          <w:b/>
          <w:sz w:val="26"/>
          <w:szCs w:val="26"/>
          <w:u w:val="single"/>
          <w:lang w:val="en-GB"/>
        </w:rPr>
      </w:pPr>
    </w:p>
    <w:p w14:paraId="312D53B1" w14:textId="77777777" w:rsidR="00AF19C8" w:rsidRDefault="00AF19C8" w:rsidP="00AF19C8">
      <w:pPr>
        <w:rPr>
          <w:rFonts w:ascii="Garamond" w:eastAsia="PMingLiU" w:hAnsi="Garamond" w:cs="Times New Roman"/>
          <w:b/>
          <w:sz w:val="26"/>
          <w:szCs w:val="26"/>
          <w:u w:val="single"/>
          <w:lang w:val="en-GB"/>
        </w:rPr>
      </w:pPr>
    </w:p>
    <w:p w14:paraId="32F0760F" w14:textId="77777777" w:rsidR="00AF19C8" w:rsidRDefault="00AF19C8" w:rsidP="00AF19C8">
      <w:pPr>
        <w:rPr>
          <w:rFonts w:ascii="Garamond" w:eastAsia="PMingLiU" w:hAnsi="Garamond" w:cs="Times New Roman"/>
          <w:b/>
          <w:sz w:val="26"/>
          <w:szCs w:val="26"/>
          <w:u w:val="single"/>
          <w:lang w:val="en-GB"/>
        </w:rPr>
      </w:pPr>
    </w:p>
    <w:p w14:paraId="4DEDDF3C" w14:textId="77777777" w:rsidR="00AF19C8" w:rsidRDefault="00AF19C8" w:rsidP="00AF19C8">
      <w:pPr>
        <w:rPr>
          <w:rFonts w:ascii="Garamond" w:eastAsia="PMingLiU" w:hAnsi="Garamond" w:cs="Times New Roman"/>
          <w:b/>
          <w:sz w:val="26"/>
          <w:szCs w:val="26"/>
          <w:u w:val="single"/>
          <w:lang w:val="en-GB"/>
        </w:rPr>
      </w:pPr>
    </w:p>
    <w:p w14:paraId="3999ED12" w14:textId="77777777" w:rsidR="00AF19C8" w:rsidRDefault="00AF19C8" w:rsidP="00AF19C8">
      <w:pPr>
        <w:rPr>
          <w:rFonts w:ascii="Garamond" w:eastAsia="PMingLiU" w:hAnsi="Garamond" w:cs="Times New Roman"/>
          <w:b/>
          <w:sz w:val="26"/>
          <w:szCs w:val="26"/>
          <w:u w:val="single"/>
          <w:lang w:val="en-GB"/>
        </w:rPr>
      </w:pPr>
    </w:p>
    <w:p w14:paraId="61289112" w14:textId="77777777" w:rsidR="00AF19C8" w:rsidRDefault="00AF19C8" w:rsidP="00AF19C8">
      <w:pPr>
        <w:rPr>
          <w:rFonts w:ascii="Garamond" w:eastAsia="PMingLiU" w:hAnsi="Garamond" w:cs="Times New Roman"/>
          <w:b/>
          <w:sz w:val="26"/>
          <w:szCs w:val="26"/>
          <w:u w:val="single"/>
          <w:lang w:val="en-GB"/>
        </w:rPr>
      </w:pPr>
    </w:p>
    <w:p w14:paraId="6C524EF4" w14:textId="77777777" w:rsidR="00AF19C8" w:rsidRDefault="00AF19C8" w:rsidP="00AF19C8">
      <w:pPr>
        <w:rPr>
          <w:rFonts w:ascii="Garamond" w:eastAsia="PMingLiU" w:hAnsi="Garamond" w:cs="Times New Roman"/>
          <w:b/>
          <w:sz w:val="26"/>
          <w:szCs w:val="26"/>
          <w:u w:val="single"/>
          <w:lang w:val="en-GB"/>
        </w:rPr>
      </w:pPr>
    </w:p>
    <w:p w14:paraId="2CABEAAA" w14:textId="77777777" w:rsidR="00AF19C8" w:rsidRPr="00AF19C8" w:rsidRDefault="00AF19C8" w:rsidP="00AF19C8">
      <w:pPr>
        <w:jc w:val="center"/>
        <w:rPr>
          <w:rFonts w:ascii="Garamond" w:eastAsia="PMingLiU" w:hAnsi="Garamond" w:cs="Times New Roman"/>
          <w:b/>
          <w:sz w:val="26"/>
          <w:szCs w:val="26"/>
          <w:lang w:val="en-GB"/>
        </w:rPr>
      </w:pPr>
      <w:r>
        <w:rPr>
          <w:rFonts w:ascii="Garamond" w:eastAsia="PMingLiU" w:hAnsi="Garamond" w:cs="Times New Roman"/>
          <w:b/>
          <w:sz w:val="26"/>
          <w:szCs w:val="26"/>
          <w:lang w:val="en-GB"/>
        </w:rPr>
        <w:t>Podgorica, July 2016</w:t>
      </w:r>
    </w:p>
    <w:p w14:paraId="5A5657B2" w14:textId="77777777" w:rsidR="00BB19B2" w:rsidRPr="00EC7125" w:rsidRDefault="00A00ED1" w:rsidP="00A00ED1">
      <w:pPr>
        <w:ind w:firstLine="720"/>
        <w:rPr>
          <w:rFonts w:ascii="Garamond" w:eastAsia="PMingLiU" w:hAnsi="Garamond" w:cs="Times New Roman"/>
          <w:b/>
          <w:sz w:val="26"/>
          <w:szCs w:val="26"/>
          <w:u w:val="single"/>
          <w:lang w:val="en-GB"/>
        </w:rPr>
      </w:pPr>
      <w:r w:rsidRPr="00EC7125">
        <w:rPr>
          <w:rFonts w:ascii="Garamond" w:eastAsia="PMingLiU" w:hAnsi="Garamond" w:cs="Times New Roman"/>
          <w:b/>
          <w:sz w:val="26"/>
          <w:szCs w:val="26"/>
          <w:u w:val="single"/>
          <w:lang w:val="en-GB"/>
        </w:rPr>
        <w:lastRenderedPageBreak/>
        <w:t>INTRODUCTION</w:t>
      </w:r>
    </w:p>
    <w:p w14:paraId="3D6F1CA2" w14:textId="77777777" w:rsidR="00A00ED1" w:rsidRPr="00EC7125" w:rsidRDefault="00A00ED1" w:rsidP="00A00ED1">
      <w:pPr>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ab/>
        <w:t xml:space="preserve">The strategic goal of Montenegro is to develop an effective and high-quality system of higher education and research, which will </w:t>
      </w:r>
      <w:r w:rsidR="004861E4" w:rsidRPr="00EC7125">
        <w:rPr>
          <w:rFonts w:ascii="Garamond" w:eastAsia="PMingLiU" w:hAnsi="Garamond" w:cs="Times New Roman"/>
          <w:sz w:val="26"/>
          <w:szCs w:val="26"/>
          <w:lang w:val="en-GB"/>
        </w:rPr>
        <w:t>foster</w:t>
      </w:r>
      <w:r w:rsidRPr="00EC7125">
        <w:rPr>
          <w:rFonts w:ascii="Garamond" w:eastAsia="PMingLiU" w:hAnsi="Garamond" w:cs="Times New Roman"/>
          <w:sz w:val="26"/>
          <w:szCs w:val="26"/>
          <w:lang w:val="en-GB"/>
        </w:rPr>
        <w:t xml:space="preserve"> </w:t>
      </w:r>
      <w:r w:rsidR="003D6EEA"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 xml:space="preserve">social and economic development of Montenegrin society, as a society </w:t>
      </w:r>
      <w:r w:rsidR="00472DEB" w:rsidRPr="00EC7125">
        <w:rPr>
          <w:rFonts w:ascii="Garamond" w:eastAsia="PMingLiU" w:hAnsi="Garamond" w:cs="Times New Roman"/>
          <w:sz w:val="26"/>
          <w:szCs w:val="26"/>
          <w:lang w:val="en-GB"/>
        </w:rPr>
        <w:t>of</w:t>
      </w:r>
      <w:r w:rsidRPr="00EC7125">
        <w:rPr>
          <w:rFonts w:ascii="Garamond" w:eastAsia="PMingLiU" w:hAnsi="Garamond" w:cs="Times New Roman"/>
          <w:sz w:val="26"/>
          <w:szCs w:val="26"/>
          <w:lang w:val="en-GB"/>
        </w:rPr>
        <w:t xml:space="preserve"> equal opportunities for all, in </w:t>
      </w:r>
      <w:r w:rsidR="003D6EEA" w:rsidRPr="00EC7125">
        <w:rPr>
          <w:rFonts w:ascii="Garamond" w:eastAsia="PMingLiU" w:hAnsi="Garamond" w:cs="Times New Roman"/>
          <w:sz w:val="26"/>
          <w:szCs w:val="26"/>
          <w:lang w:val="en-GB"/>
        </w:rPr>
        <w:t>line</w:t>
      </w:r>
      <w:r w:rsidRPr="00EC7125">
        <w:rPr>
          <w:rFonts w:ascii="Garamond" w:eastAsia="PMingLiU" w:hAnsi="Garamond" w:cs="Times New Roman"/>
          <w:sz w:val="26"/>
          <w:szCs w:val="26"/>
          <w:lang w:val="en-GB"/>
        </w:rPr>
        <w:t xml:space="preserve"> with the principles of freedom and democracy.</w:t>
      </w:r>
    </w:p>
    <w:p w14:paraId="6AAA4BF0" w14:textId="77777777" w:rsidR="00A00ED1" w:rsidRPr="003D2E6E" w:rsidRDefault="00A00ED1" w:rsidP="00A00ED1">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Achieving </w:t>
      </w:r>
      <w:r w:rsidR="003D6EEA" w:rsidRPr="00EC7125">
        <w:rPr>
          <w:rFonts w:ascii="Garamond" w:eastAsia="PMingLiU" w:hAnsi="Garamond" w:cs="Times New Roman"/>
          <w:sz w:val="26"/>
          <w:szCs w:val="26"/>
          <w:lang w:val="en-GB"/>
        </w:rPr>
        <w:t xml:space="preserve">the </w:t>
      </w:r>
      <w:r w:rsidR="00F9774D" w:rsidRPr="00EC7125">
        <w:rPr>
          <w:rFonts w:ascii="Garamond" w:eastAsia="PMingLiU" w:hAnsi="Garamond" w:cs="Times New Roman"/>
          <w:sz w:val="26"/>
          <w:szCs w:val="26"/>
          <w:lang w:val="en-GB"/>
        </w:rPr>
        <w:t>stated</w:t>
      </w:r>
      <w:r w:rsidR="001C3B40">
        <w:rPr>
          <w:rFonts w:ascii="Garamond" w:eastAsia="PMingLiU" w:hAnsi="Garamond" w:cs="Times New Roman"/>
          <w:sz w:val="26"/>
          <w:szCs w:val="26"/>
          <w:lang w:val="en-GB"/>
        </w:rPr>
        <w:t xml:space="preserve"> objective</w:t>
      </w:r>
      <w:r w:rsidRPr="00EC7125">
        <w:rPr>
          <w:rFonts w:ascii="Garamond" w:eastAsia="PMingLiU" w:hAnsi="Garamond" w:cs="Times New Roman"/>
          <w:sz w:val="26"/>
          <w:szCs w:val="26"/>
          <w:lang w:val="en-GB"/>
        </w:rPr>
        <w:t xml:space="preserve"> </w:t>
      </w:r>
      <w:r w:rsidR="00A56E70" w:rsidRPr="00EC7125">
        <w:rPr>
          <w:rFonts w:ascii="Garamond" w:eastAsia="PMingLiU" w:hAnsi="Garamond" w:cs="Times New Roman"/>
          <w:sz w:val="26"/>
          <w:szCs w:val="26"/>
          <w:lang w:val="en-GB"/>
        </w:rPr>
        <w:t>entails</w:t>
      </w:r>
      <w:r w:rsidRPr="00EC7125">
        <w:rPr>
          <w:rFonts w:ascii="Garamond" w:eastAsia="PMingLiU" w:hAnsi="Garamond" w:cs="Times New Roman"/>
          <w:sz w:val="26"/>
          <w:szCs w:val="26"/>
          <w:lang w:val="en-GB"/>
        </w:rPr>
        <w:t xml:space="preserve"> the implementation of large number of measures and activities </w:t>
      </w:r>
      <w:r w:rsidR="003D6EEA" w:rsidRPr="00EC7125">
        <w:rPr>
          <w:rFonts w:ascii="Garamond" w:eastAsia="PMingLiU" w:hAnsi="Garamond" w:cs="Times New Roman"/>
          <w:sz w:val="26"/>
          <w:szCs w:val="26"/>
          <w:lang w:val="en-GB"/>
        </w:rPr>
        <w:t>which will</w:t>
      </w:r>
      <w:r w:rsidRPr="00EC7125">
        <w:rPr>
          <w:rFonts w:ascii="Garamond" w:eastAsia="PMingLiU" w:hAnsi="Garamond" w:cs="Times New Roman"/>
          <w:sz w:val="26"/>
          <w:szCs w:val="26"/>
          <w:lang w:val="en-GB"/>
        </w:rPr>
        <w:t xml:space="preserve"> contribute to the improvement of quality in higher education, sustainable and stable </w:t>
      </w:r>
      <w:r w:rsidR="00E64FE3" w:rsidRPr="00EC7125">
        <w:rPr>
          <w:rFonts w:ascii="Garamond" w:eastAsia="PMingLiU" w:hAnsi="Garamond" w:cs="Times New Roman"/>
          <w:sz w:val="26"/>
          <w:szCs w:val="26"/>
          <w:lang w:val="en-GB"/>
        </w:rPr>
        <w:t>funding</w:t>
      </w:r>
      <w:r w:rsidRPr="00EC7125">
        <w:rPr>
          <w:rFonts w:ascii="Garamond" w:eastAsia="PMingLiU" w:hAnsi="Garamond" w:cs="Times New Roman"/>
          <w:sz w:val="26"/>
          <w:szCs w:val="26"/>
          <w:lang w:val="en-GB"/>
        </w:rPr>
        <w:t xml:space="preserve"> of higher education, </w:t>
      </w:r>
      <w:r w:rsidR="001C3B40">
        <w:rPr>
          <w:rFonts w:ascii="Garamond" w:eastAsia="PMingLiU" w:hAnsi="Garamond" w:cs="Times New Roman"/>
          <w:sz w:val="26"/>
          <w:szCs w:val="26"/>
          <w:lang w:val="en-GB"/>
        </w:rPr>
        <w:t>more adequate response to</w:t>
      </w:r>
      <w:r w:rsidRPr="00EC7125">
        <w:rPr>
          <w:rFonts w:ascii="Garamond" w:eastAsia="PMingLiU" w:hAnsi="Garamond" w:cs="Times New Roman"/>
          <w:sz w:val="26"/>
          <w:szCs w:val="26"/>
          <w:lang w:val="en-GB"/>
        </w:rPr>
        <w:t xml:space="preserve"> </w:t>
      </w:r>
      <w:r w:rsidR="003D6EEA" w:rsidRPr="00EC7125">
        <w:rPr>
          <w:rFonts w:ascii="Garamond" w:eastAsia="PMingLiU" w:hAnsi="Garamond" w:cs="Times New Roman"/>
          <w:sz w:val="26"/>
          <w:szCs w:val="26"/>
          <w:lang w:val="en-GB"/>
        </w:rPr>
        <w:t>the labour</w:t>
      </w:r>
      <w:r w:rsidRPr="00EC7125">
        <w:rPr>
          <w:rFonts w:ascii="Garamond" w:eastAsia="PMingLiU" w:hAnsi="Garamond" w:cs="Times New Roman"/>
          <w:sz w:val="26"/>
          <w:szCs w:val="26"/>
          <w:lang w:val="en-GB"/>
        </w:rPr>
        <w:t xml:space="preserve"> market needs, higher degree of internationalization, strengthening </w:t>
      </w:r>
      <w:r w:rsidR="001C3B40">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 xml:space="preserve">research component </w:t>
      </w:r>
      <w:r w:rsidR="001C3B40" w:rsidRPr="00A91743">
        <w:rPr>
          <w:rFonts w:ascii="Garamond" w:eastAsia="PMingLiU" w:hAnsi="Garamond" w:cs="Times New Roman"/>
          <w:sz w:val="26"/>
          <w:szCs w:val="26"/>
          <w:lang w:val="en-GB"/>
        </w:rPr>
        <w:t>of</w:t>
      </w:r>
      <w:r w:rsidRPr="00A91743">
        <w:rPr>
          <w:rFonts w:ascii="Garamond" w:eastAsia="PMingLiU" w:hAnsi="Garamond" w:cs="Times New Roman"/>
          <w:sz w:val="26"/>
          <w:szCs w:val="26"/>
          <w:lang w:val="en-GB"/>
        </w:rPr>
        <w:t xml:space="preserve"> higher education, </w:t>
      </w:r>
      <w:r w:rsidR="001C3B40" w:rsidRPr="00A91743">
        <w:rPr>
          <w:rFonts w:ascii="Garamond" w:eastAsia="PMingLiU" w:hAnsi="Garamond" w:cs="Times New Roman"/>
          <w:sz w:val="26"/>
          <w:szCs w:val="26"/>
          <w:lang w:val="en-GB"/>
        </w:rPr>
        <w:t>strengthening the role of higher education in society development</w:t>
      </w:r>
      <w:r w:rsidRPr="00A91743">
        <w:rPr>
          <w:rFonts w:ascii="Garamond" w:eastAsia="PMingLiU" w:hAnsi="Garamond" w:cs="Times New Roman"/>
          <w:sz w:val="26"/>
          <w:szCs w:val="26"/>
          <w:lang w:val="en-GB"/>
        </w:rPr>
        <w:t xml:space="preserve"> </w:t>
      </w:r>
      <w:r w:rsidR="001C3B40" w:rsidRPr="00A91743">
        <w:rPr>
          <w:rFonts w:ascii="Garamond" w:eastAsia="PMingLiU" w:hAnsi="Garamond" w:cs="Times New Roman"/>
          <w:sz w:val="26"/>
          <w:szCs w:val="26"/>
          <w:lang w:val="en-GB"/>
        </w:rPr>
        <w:t>and</w:t>
      </w:r>
      <w:r w:rsidRPr="00A91743">
        <w:rPr>
          <w:rFonts w:ascii="Garamond" w:eastAsia="PMingLiU" w:hAnsi="Garamond" w:cs="Times New Roman"/>
          <w:sz w:val="26"/>
          <w:szCs w:val="26"/>
          <w:lang w:val="en-GB"/>
        </w:rPr>
        <w:t xml:space="preserve"> </w:t>
      </w:r>
      <w:r w:rsidR="003D6EEA" w:rsidRPr="00A91743">
        <w:rPr>
          <w:rFonts w:ascii="Garamond" w:eastAsia="PMingLiU" w:hAnsi="Garamond" w:cs="Times New Roman"/>
          <w:sz w:val="26"/>
          <w:szCs w:val="26"/>
          <w:lang w:val="en-GB"/>
        </w:rPr>
        <w:t>producing</w:t>
      </w:r>
      <w:r w:rsidRPr="00A91743">
        <w:rPr>
          <w:rFonts w:ascii="Garamond" w:eastAsia="PMingLiU" w:hAnsi="Garamond" w:cs="Times New Roman"/>
          <w:sz w:val="26"/>
          <w:szCs w:val="26"/>
          <w:lang w:val="en-GB"/>
        </w:rPr>
        <w:t xml:space="preserve"> competitive and competent </w:t>
      </w:r>
      <w:r w:rsidR="003D6EEA" w:rsidRPr="00A91743">
        <w:rPr>
          <w:rFonts w:ascii="Garamond" w:eastAsia="PMingLiU" w:hAnsi="Garamond" w:cs="Times New Roman"/>
          <w:sz w:val="26"/>
          <w:szCs w:val="26"/>
          <w:lang w:val="en-GB"/>
        </w:rPr>
        <w:t>human resources</w:t>
      </w:r>
      <w:r w:rsidRPr="00A91743">
        <w:rPr>
          <w:rFonts w:ascii="Garamond" w:eastAsia="PMingLiU" w:hAnsi="Garamond" w:cs="Times New Roman"/>
          <w:sz w:val="26"/>
          <w:szCs w:val="26"/>
          <w:lang w:val="en-GB"/>
        </w:rPr>
        <w:t xml:space="preserve">. This will </w:t>
      </w:r>
      <w:r w:rsidR="001C3B40" w:rsidRPr="00A91743">
        <w:rPr>
          <w:rFonts w:ascii="Garamond" w:eastAsia="PMingLiU" w:hAnsi="Garamond" w:cs="Times New Roman"/>
          <w:sz w:val="26"/>
          <w:szCs w:val="26"/>
          <w:lang w:val="en-GB"/>
        </w:rPr>
        <w:t>also</w:t>
      </w:r>
      <w:r w:rsidRPr="00A91743">
        <w:rPr>
          <w:rFonts w:ascii="Garamond" w:eastAsia="PMingLiU" w:hAnsi="Garamond" w:cs="Times New Roman"/>
          <w:sz w:val="26"/>
          <w:szCs w:val="26"/>
          <w:lang w:val="en-GB"/>
        </w:rPr>
        <w:t xml:space="preserve"> </w:t>
      </w:r>
      <w:r w:rsidR="001C3B40" w:rsidRPr="00A91743">
        <w:rPr>
          <w:rFonts w:ascii="Garamond" w:eastAsia="PMingLiU" w:hAnsi="Garamond" w:cs="Times New Roman"/>
          <w:sz w:val="26"/>
          <w:szCs w:val="26"/>
          <w:lang w:val="en-GB"/>
        </w:rPr>
        <w:t xml:space="preserve">have </w:t>
      </w:r>
      <w:r w:rsidR="000C1184" w:rsidRPr="00A91743">
        <w:rPr>
          <w:rFonts w:ascii="Garamond" w:eastAsia="PMingLiU" w:hAnsi="Garamond" w:cs="Times New Roman"/>
          <w:sz w:val="26"/>
          <w:szCs w:val="26"/>
          <w:lang w:val="en-GB"/>
        </w:rPr>
        <w:t xml:space="preserve">impact </w:t>
      </w:r>
      <w:r w:rsidR="001C3B40" w:rsidRPr="00A91743">
        <w:rPr>
          <w:rFonts w:ascii="Garamond" w:eastAsia="PMingLiU" w:hAnsi="Garamond" w:cs="Times New Roman"/>
          <w:sz w:val="26"/>
          <w:szCs w:val="26"/>
          <w:lang w:val="en-GB"/>
        </w:rPr>
        <w:t xml:space="preserve">on </w:t>
      </w:r>
      <w:r w:rsidRPr="00A91743">
        <w:rPr>
          <w:rFonts w:ascii="Garamond" w:eastAsia="PMingLiU" w:hAnsi="Garamond" w:cs="Times New Roman"/>
          <w:sz w:val="26"/>
          <w:szCs w:val="26"/>
          <w:lang w:val="en-GB"/>
        </w:rPr>
        <w:t xml:space="preserve">changes </w:t>
      </w:r>
      <w:r w:rsidR="00807F3D" w:rsidRPr="00A91743">
        <w:rPr>
          <w:rFonts w:ascii="Garamond" w:eastAsia="PMingLiU" w:hAnsi="Garamond" w:cs="Times New Roman"/>
          <w:sz w:val="26"/>
          <w:szCs w:val="26"/>
          <w:lang w:val="en-GB"/>
        </w:rPr>
        <w:t>in</w:t>
      </w:r>
      <w:r w:rsidR="00A56E70" w:rsidRPr="00A91743">
        <w:rPr>
          <w:rFonts w:ascii="Garamond" w:eastAsia="PMingLiU" w:hAnsi="Garamond" w:cs="Times New Roman"/>
          <w:sz w:val="26"/>
          <w:szCs w:val="26"/>
          <w:lang w:val="en-GB"/>
        </w:rPr>
        <w:t xml:space="preserve"> actual</w:t>
      </w:r>
      <w:r w:rsidRPr="00A91743">
        <w:rPr>
          <w:rFonts w:ascii="Garamond" w:eastAsia="PMingLiU" w:hAnsi="Garamond" w:cs="Times New Roman"/>
          <w:sz w:val="26"/>
          <w:szCs w:val="26"/>
          <w:lang w:val="en-GB"/>
        </w:rPr>
        <w:t xml:space="preserve"> higher education institutions and their organization in terms of teaching</w:t>
      </w:r>
      <w:r w:rsidRPr="003D2E6E">
        <w:rPr>
          <w:rFonts w:ascii="Garamond" w:eastAsia="PMingLiU" w:hAnsi="Garamond" w:cs="Times New Roman"/>
          <w:sz w:val="26"/>
          <w:szCs w:val="26"/>
          <w:lang w:val="en-GB"/>
        </w:rPr>
        <w:t>, resources and strengthening the quality assurance</w:t>
      </w:r>
      <w:r w:rsidR="001C3B40" w:rsidRPr="001C3B40">
        <w:rPr>
          <w:rFonts w:ascii="Garamond" w:eastAsia="PMingLiU" w:hAnsi="Garamond" w:cs="Times New Roman"/>
          <w:sz w:val="26"/>
          <w:szCs w:val="26"/>
          <w:lang w:val="en-GB"/>
        </w:rPr>
        <w:t xml:space="preserve"> </w:t>
      </w:r>
      <w:r w:rsidR="001C3B40" w:rsidRPr="003D2E6E">
        <w:rPr>
          <w:rFonts w:ascii="Garamond" w:eastAsia="PMingLiU" w:hAnsi="Garamond" w:cs="Times New Roman"/>
          <w:sz w:val="26"/>
          <w:szCs w:val="26"/>
          <w:lang w:val="en-GB"/>
        </w:rPr>
        <w:t>system</w:t>
      </w:r>
      <w:r w:rsidRPr="003D2E6E">
        <w:rPr>
          <w:rFonts w:ascii="Garamond" w:eastAsia="PMingLiU" w:hAnsi="Garamond" w:cs="Times New Roman"/>
          <w:sz w:val="26"/>
          <w:szCs w:val="26"/>
          <w:lang w:val="en-GB"/>
        </w:rPr>
        <w:t>.</w:t>
      </w:r>
    </w:p>
    <w:p w14:paraId="22303545" w14:textId="77777777" w:rsidR="00A00ED1" w:rsidRPr="00EC7125" w:rsidRDefault="00A00ED1" w:rsidP="00A00ED1">
      <w:pPr>
        <w:ind w:firstLine="720"/>
        <w:jc w:val="both"/>
        <w:rPr>
          <w:rFonts w:ascii="Garamond" w:eastAsia="PMingLiU" w:hAnsi="Garamond" w:cs="Times New Roman"/>
          <w:sz w:val="26"/>
          <w:szCs w:val="26"/>
          <w:lang w:val="en-GB"/>
        </w:rPr>
      </w:pPr>
      <w:r w:rsidRPr="003D2E6E">
        <w:rPr>
          <w:rFonts w:ascii="Garamond" w:eastAsia="PMingLiU" w:hAnsi="Garamond" w:cs="Times New Roman"/>
          <w:sz w:val="26"/>
          <w:szCs w:val="26"/>
          <w:lang w:val="en-GB"/>
        </w:rPr>
        <w:t xml:space="preserve">Higher education institutions </w:t>
      </w:r>
      <w:r w:rsidR="0072604A" w:rsidRPr="003D2E6E">
        <w:rPr>
          <w:rFonts w:ascii="Garamond" w:eastAsia="PMingLiU" w:hAnsi="Garamond" w:cs="Times New Roman"/>
          <w:sz w:val="26"/>
          <w:szCs w:val="26"/>
          <w:lang w:val="en-GB"/>
        </w:rPr>
        <w:t>recognise</w:t>
      </w:r>
      <w:r w:rsidRPr="003D2E6E">
        <w:rPr>
          <w:rFonts w:ascii="Garamond" w:eastAsia="PMingLiU" w:hAnsi="Garamond" w:cs="Times New Roman"/>
          <w:sz w:val="26"/>
          <w:szCs w:val="26"/>
          <w:lang w:val="en-GB"/>
        </w:rPr>
        <w:t xml:space="preserve"> their role in</w:t>
      </w:r>
      <w:r w:rsidR="00A56E70" w:rsidRPr="003D2E6E">
        <w:rPr>
          <w:rFonts w:ascii="Garamond" w:eastAsia="PMingLiU" w:hAnsi="Garamond" w:cs="Times New Roman"/>
          <w:sz w:val="26"/>
          <w:szCs w:val="26"/>
          <w:lang w:val="en-GB"/>
        </w:rPr>
        <w:t xml:space="preserve"> making</w:t>
      </w:r>
      <w:r w:rsidRPr="003D2E6E">
        <w:rPr>
          <w:rFonts w:ascii="Garamond" w:eastAsia="PMingLiU" w:hAnsi="Garamond" w:cs="Times New Roman"/>
          <w:sz w:val="26"/>
          <w:szCs w:val="26"/>
          <w:lang w:val="en-GB"/>
        </w:rPr>
        <w:t xml:space="preserve"> continuous contribution to</w:t>
      </w:r>
      <w:r w:rsidR="00A56E70" w:rsidRPr="003D2E6E">
        <w:rPr>
          <w:rFonts w:ascii="Garamond" w:eastAsia="PMingLiU" w:hAnsi="Garamond" w:cs="Times New Roman"/>
          <w:sz w:val="26"/>
          <w:szCs w:val="26"/>
          <w:lang w:val="en-GB"/>
        </w:rPr>
        <w:t xml:space="preserve"> emancipation of</w:t>
      </w:r>
      <w:r w:rsidRPr="003D2E6E">
        <w:rPr>
          <w:rFonts w:ascii="Garamond" w:eastAsia="PMingLiU" w:hAnsi="Garamond" w:cs="Times New Roman"/>
          <w:sz w:val="26"/>
          <w:szCs w:val="26"/>
          <w:lang w:val="en-GB"/>
        </w:rPr>
        <w:t xml:space="preserve"> </w:t>
      </w:r>
      <w:r w:rsidR="0072604A" w:rsidRPr="003D2E6E">
        <w:rPr>
          <w:rFonts w:ascii="Garamond" w:eastAsia="PMingLiU" w:hAnsi="Garamond" w:cs="Times New Roman"/>
          <w:sz w:val="26"/>
          <w:szCs w:val="26"/>
          <w:lang w:val="en-GB"/>
        </w:rPr>
        <w:t>Montenegrin society, preserv</w:t>
      </w:r>
      <w:r w:rsidR="00A56E70" w:rsidRPr="003D2E6E">
        <w:rPr>
          <w:rFonts w:ascii="Garamond" w:eastAsia="PMingLiU" w:hAnsi="Garamond" w:cs="Times New Roman"/>
          <w:sz w:val="26"/>
          <w:szCs w:val="26"/>
          <w:lang w:val="en-GB"/>
        </w:rPr>
        <w:t>ing</w:t>
      </w:r>
      <w:r w:rsidRPr="003D2E6E">
        <w:rPr>
          <w:rFonts w:ascii="Garamond" w:eastAsia="PMingLiU" w:hAnsi="Garamond" w:cs="Times New Roman"/>
          <w:sz w:val="26"/>
          <w:szCs w:val="26"/>
          <w:lang w:val="en-GB"/>
        </w:rPr>
        <w:t xml:space="preserve"> and </w:t>
      </w:r>
      <w:r w:rsidR="00A56E70" w:rsidRPr="003D2E6E">
        <w:rPr>
          <w:rFonts w:ascii="Garamond" w:eastAsia="PMingLiU" w:hAnsi="Garamond" w:cs="Times New Roman"/>
          <w:sz w:val="26"/>
          <w:szCs w:val="26"/>
          <w:lang w:val="en-GB"/>
        </w:rPr>
        <w:t>recognising</w:t>
      </w:r>
      <w:r w:rsidR="0072604A" w:rsidRPr="003D2E6E">
        <w:rPr>
          <w:rFonts w:ascii="Garamond" w:eastAsia="PMingLiU" w:hAnsi="Garamond" w:cs="Times New Roman"/>
          <w:sz w:val="26"/>
          <w:szCs w:val="26"/>
          <w:lang w:val="en-GB"/>
        </w:rPr>
        <w:t xml:space="preserve"> traditional</w:t>
      </w:r>
      <w:r w:rsidRPr="003D2E6E">
        <w:rPr>
          <w:rFonts w:ascii="Garamond" w:eastAsia="PMingLiU" w:hAnsi="Garamond" w:cs="Times New Roman"/>
          <w:sz w:val="26"/>
          <w:szCs w:val="26"/>
          <w:lang w:val="en-GB"/>
        </w:rPr>
        <w:t xml:space="preserve"> identity and other values</w:t>
      </w:r>
      <w:r w:rsidR="0072604A" w:rsidRPr="003D2E6E">
        <w:rPr>
          <w:rFonts w:ascii="Garamond" w:eastAsia="PMingLiU" w:hAnsi="Garamond" w:cs="Times New Roman"/>
          <w:sz w:val="26"/>
          <w:szCs w:val="26"/>
          <w:lang w:val="en-GB"/>
        </w:rPr>
        <w:t>,</w:t>
      </w:r>
      <w:r w:rsidRPr="003D2E6E">
        <w:rPr>
          <w:rFonts w:ascii="Garamond" w:eastAsia="PMingLiU" w:hAnsi="Garamond" w:cs="Times New Roman"/>
          <w:sz w:val="26"/>
          <w:szCs w:val="26"/>
          <w:lang w:val="en-GB"/>
        </w:rPr>
        <w:t xml:space="preserve"> and contemporary</w:t>
      </w:r>
      <w:r w:rsidRPr="00EC7125">
        <w:rPr>
          <w:rFonts w:ascii="Garamond" w:eastAsia="PMingLiU" w:hAnsi="Garamond" w:cs="Times New Roman"/>
          <w:sz w:val="26"/>
          <w:szCs w:val="26"/>
          <w:lang w:val="en-GB"/>
        </w:rPr>
        <w:t xml:space="preserve"> strategic aspirations of Montenegro.</w:t>
      </w:r>
    </w:p>
    <w:p w14:paraId="2E784DF1" w14:textId="77777777" w:rsidR="00A00ED1" w:rsidRPr="00EC7125" w:rsidRDefault="0072604A" w:rsidP="00A00ED1">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The m</w:t>
      </w:r>
      <w:r w:rsidR="00A00ED1" w:rsidRPr="00EC7125">
        <w:rPr>
          <w:rFonts w:ascii="Garamond" w:eastAsia="PMingLiU" w:hAnsi="Garamond" w:cs="Times New Roman"/>
          <w:sz w:val="26"/>
          <w:szCs w:val="26"/>
          <w:lang w:val="en-GB"/>
        </w:rPr>
        <w:t xml:space="preserve">ission and </w:t>
      </w:r>
      <w:r w:rsidR="000C1184"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objectives</w:t>
      </w:r>
      <w:r w:rsidR="00A00ED1" w:rsidRPr="00EC7125">
        <w:rPr>
          <w:rFonts w:ascii="Garamond" w:eastAsia="PMingLiU" w:hAnsi="Garamond" w:cs="Times New Roman"/>
          <w:sz w:val="26"/>
          <w:szCs w:val="26"/>
          <w:lang w:val="en-GB"/>
        </w:rPr>
        <w:t xml:space="preserve"> of the Strategy </w:t>
      </w:r>
      <w:r w:rsidRPr="00EC7125">
        <w:rPr>
          <w:rFonts w:ascii="Garamond" w:eastAsia="PMingLiU" w:hAnsi="Garamond" w:cs="Times New Roman"/>
          <w:sz w:val="26"/>
          <w:szCs w:val="26"/>
          <w:lang w:val="en-GB"/>
        </w:rPr>
        <w:t>have been</w:t>
      </w:r>
      <w:r w:rsidR="00A00ED1" w:rsidRPr="00EC7125">
        <w:rPr>
          <w:rFonts w:ascii="Garamond" w:eastAsia="PMingLiU" w:hAnsi="Garamond" w:cs="Times New Roman"/>
          <w:sz w:val="26"/>
          <w:szCs w:val="26"/>
          <w:lang w:val="en-GB"/>
        </w:rPr>
        <w:t xml:space="preserve"> harmonized with EU strategic documents, such as </w:t>
      </w:r>
      <w:r w:rsidR="001C3B40">
        <w:rPr>
          <w:rFonts w:ascii="Garamond" w:eastAsia="PMingLiU" w:hAnsi="Garamond" w:cs="Times New Roman"/>
          <w:sz w:val="26"/>
          <w:szCs w:val="26"/>
          <w:lang w:val="en-GB"/>
        </w:rPr>
        <w:t>the Europe</w:t>
      </w:r>
      <w:r w:rsidR="00A00ED1" w:rsidRPr="00EC7125">
        <w:rPr>
          <w:rFonts w:ascii="Garamond" w:eastAsia="PMingLiU" w:hAnsi="Garamond" w:cs="Times New Roman"/>
          <w:sz w:val="26"/>
          <w:szCs w:val="26"/>
          <w:lang w:val="en-GB"/>
        </w:rPr>
        <w:t xml:space="preserve"> 2020</w:t>
      </w:r>
      <w:r w:rsidR="001C3B40">
        <w:rPr>
          <w:rFonts w:ascii="Garamond" w:eastAsia="PMingLiU" w:hAnsi="Garamond" w:cs="Times New Roman"/>
          <w:sz w:val="26"/>
          <w:szCs w:val="26"/>
          <w:lang w:val="en-GB"/>
        </w:rPr>
        <w:t xml:space="preserve"> Strategy</w:t>
      </w:r>
      <w:r w:rsidR="00F7176A" w:rsidRPr="00EC7125">
        <w:rPr>
          <w:rFonts w:ascii="Garamond" w:eastAsia="PMingLiU" w:hAnsi="Garamond" w:cs="Times New Roman"/>
          <w:sz w:val="26"/>
          <w:szCs w:val="26"/>
          <w:lang w:val="en-GB"/>
        </w:rPr>
        <w:t>,</w:t>
      </w:r>
      <w:r w:rsidR="00A00ED1" w:rsidRPr="00EC7125">
        <w:rPr>
          <w:rFonts w:ascii="Garamond" w:eastAsia="PMingLiU" w:hAnsi="Garamond" w:cs="Times New Roman"/>
          <w:sz w:val="26"/>
          <w:szCs w:val="26"/>
          <w:lang w:val="en-GB"/>
        </w:rPr>
        <w:t xml:space="preserve"> Rethinking Education</w:t>
      </w:r>
      <w:r w:rsidR="00F7176A" w:rsidRPr="00EC7125">
        <w:rPr>
          <w:rFonts w:ascii="Garamond" w:eastAsia="PMingLiU" w:hAnsi="Garamond" w:cs="Times New Roman"/>
          <w:sz w:val="26"/>
          <w:szCs w:val="26"/>
          <w:lang w:val="en-GB"/>
        </w:rPr>
        <w:t>,</w:t>
      </w:r>
      <w:r w:rsidR="00A00ED1" w:rsidRPr="00EC7125">
        <w:rPr>
          <w:rFonts w:ascii="Garamond" w:eastAsia="PMingLiU" w:hAnsi="Garamond" w:cs="Times New Roman"/>
          <w:sz w:val="26"/>
          <w:szCs w:val="26"/>
          <w:lang w:val="en-GB"/>
        </w:rPr>
        <w:t xml:space="preserve"> Modernization of Higher Education</w:t>
      </w:r>
      <w:r w:rsidR="001C3B40">
        <w:rPr>
          <w:rFonts w:ascii="Garamond" w:eastAsia="PMingLiU" w:hAnsi="Garamond" w:cs="Times New Roman"/>
          <w:sz w:val="26"/>
          <w:szCs w:val="26"/>
          <w:lang w:val="en-GB"/>
        </w:rPr>
        <w:t>, etc</w:t>
      </w:r>
      <w:r w:rsidR="00A00ED1" w:rsidRPr="00EC7125">
        <w:rPr>
          <w:rFonts w:ascii="Garamond" w:eastAsia="PMingLiU" w:hAnsi="Garamond" w:cs="Times New Roman"/>
          <w:sz w:val="26"/>
          <w:szCs w:val="26"/>
          <w:lang w:val="en-GB"/>
        </w:rPr>
        <w:t>.</w:t>
      </w:r>
    </w:p>
    <w:p w14:paraId="5852E107" w14:textId="77777777" w:rsidR="00A00ED1" w:rsidRPr="00EC7125" w:rsidRDefault="00A00ED1" w:rsidP="00A00ED1">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Current </w:t>
      </w:r>
      <w:r w:rsidR="00706F4B" w:rsidRPr="00EC7125">
        <w:rPr>
          <w:rFonts w:ascii="Garamond" w:eastAsia="PMingLiU" w:hAnsi="Garamond" w:cs="Times New Roman"/>
          <w:b/>
          <w:sz w:val="26"/>
          <w:szCs w:val="26"/>
          <w:lang w:val="en-GB"/>
        </w:rPr>
        <w:t>S</w:t>
      </w:r>
      <w:r w:rsidRPr="00EC7125">
        <w:rPr>
          <w:rFonts w:ascii="Garamond" w:eastAsia="PMingLiU" w:hAnsi="Garamond" w:cs="Times New Roman"/>
          <w:b/>
          <w:sz w:val="26"/>
          <w:szCs w:val="26"/>
          <w:lang w:val="en-GB"/>
        </w:rPr>
        <w:t>ituation</w:t>
      </w:r>
    </w:p>
    <w:p w14:paraId="7E8FB882" w14:textId="77777777" w:rsidR="00A00ED1" w:rsidRPr="008869E8" w:rsidRDefault="009978C9" w:rsidP="00A00ED1">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Within</w:t>
      </w:r>
      <w:r w:rsidR="00A00ED1" w:rsidRPr="00EC7125">
        <w:rPr>
          <w:rFonts w:ascii="Garamond" w:eastAsia="PMingLiU" w:hAnsi="Garamond" w:cs="Times New Roman"/>
          <w:sz w:val="26"/>
          <w:szCs w:val="26"/>
          <w:lang w:val="en-GB"/>
        </w:rPr>
        <w:t xml:space="preserve"> the </w:t>
      </w:r>
      <w:r w:rsidR="0072604A" w:rsidRPr="00EC7125">
        <w:rPr>
          <w:rFonts w:ascii="Garamond" w:eastAsia="PMingLiU" w:hAnsi="Garamond" w:cs="Times New Roman"/>
          <w:sz w:val="26"/>
          <w:szCs w:val="26"/>
          <w:lang w:val="en-GB"/>
        </w:rPr>
        <w:t>“</w:t>
      </w:r>
      <w:r w:rsidR="00A00ED1" w:rsidRPr="00EC7125">
        <w:rPr>
          <w:rFonts w:ascii="Garamond" w:eastAsia="PMingLiU" w:hAnsi="Garamond" w:cs="Times New Roman"/>
          <w:sz w:val="26"/>
          <w:szCs w:val="26"/>
          <w:lang w:val="en-GB"/>
        </w:rPr>
        <w:t>Higher Education and Research for Innovation and Competitiveness</w:t>
      </w:r>
      <w:r w:rsidR="0072604A"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project</w:t>
      </w:r>
      <w:r w:rsidR="00BA0BF9" w:rsidRPr="00EC7125">
        <w:rPr>
          <w:rFonts w:ascii="Garamond" w:eastAsia="PMingLiU" w:hAnsi="Garamond" w:cs="Times New Roman"/>
          <w:sz w:val="26"/>
          <w:szCs w:val="26"/>
          <w:lang w:val="en-GB"/>
        </w:rPr>
        <w:t xml:space="preserve"> </w:t>
      </w:r>
      <w:r w:rsidR="00A00ED1" w:rsidRPr="00EC7125">
        <w:rPr>
          <w:rFonts w:ascii="Garamond" w:eastAsia="PMingLiU" w:hAnsi="Garamond" w:cs="Times New Roman"/>
          <w:sz w:val="26"/>
          <w:szCs w:val="26"/>
          <w:lang w:val="en-GB"/>
        </w:rPr>
        <w:t xml:space="preserve">implemented by Ministry of Education and </w:t>
      </w:r>
      <w:r w:rsidR="00A00ED1" w:rsidRPr="008869E8">
        <w:rPr>
          <w:rFonts w:ascii="Garamond" w:eastAsia="PMingLiU" w:hAnsi="Garamond" w:cs="Times New Roman"/>
          <w:sz w:val="26"/>
          <w:szCs w:val="26"/>
          <w:lang w:val="en-GB"/>
        </w:rPr>
        <w:t>Ministry of Science</w:t>
      </w:r>
      <w:r w:rsidRPr="008869E8">
        <w:rPr>
          <w:rFonts w:ascii="Garamond" w:eastAsia="PMingLiU" w:hAnsi="Garamond" w:cs="Times New Roman"/>
          <w:sz w:val="26"/>
          <w:szCs w:val="26"/>
          <w:lang w:val="en-GB"/>
        </w:rPr>
        <w:t>,</w:t>
      </w:r>
      <w:r w:rsidR="00A00ED1" w:rsidRPr="008869E8">
        <w:rPr>
          <w:rFonts w:ascii="Garamond" w:eastAsia="PMingLiU" w:hAnsi="Garamond" w:cs="Times New Roman"/>
          <w:sz w:val="26"/>
          <w:szCs w:val="26"/>
          <w:lang w:val="en-GB"/>
        </w:rPr>
        <w:t xml:space="preserve"> and funded from a World Bank loan, higher education institutions in Montenegro</w:t>
      </w:r>
      <w:r w:rsidRPr="008869E8">
        <w:rPr>
          <w:rFonts w:ascii="Garamond" w:eastAsia="PMingLiU" w:hAnsi="Garamond" w:cs="Times New Roman"/>
          <w:sz w:val="26"/>
          <w:szCs w:val="26"/>
          <w:lang w:val="en-GB"/>
        </w:rPr>
        <w:t xml:space="preserve"> </w:t>
      </w:r>
      <w:r w:rsidR="000C1184" w:rsidRPr="008869E8">
        <w:rPr>
          <w:rFonts w:ascii="Garamond" w:eastAsia="PMingLiU" w:hAnsi="Garamond" w:cs="Times New Roman"/>
          <w:sz w:val="26"/>
          <w:szCs w:val="26"/>
          <w:lang w:val="en-GB"/>
        </w:rPr>
        <w:t>underwent external evaluation</w:t>
      </w:r>
      <w:r w:rsidR="002A69FA" w:rsidRPr="008869E8">
        <w:rPr>
          <w:rFonts w:ascii="Garamond" w:eastAsia="PMingLiU" w:hAnsi="Garamond" w:cs="Times New Roman"/>
          <w:sz w:val="26"/>
          <w:szCs w:val="26"/>
          <w:lang w:val="en-GB"/>
        </w:rPr>
        <w:t xml:space="preserve"> during 2014</w:t>
      </w:r>
      <w:r w:rsidR="00A00ED1" w:rsidRPr="008869E8">
        <w:rPr>
          <w:rFonts w:ascii="Garamond" w:eastAsia="PMingLiU" w:hAnsi="Garamond" w:cs="Times New Roman"/>
          <w:sz w:val="26"/>
          <w:szCs w:val="26"/>
          <w:lang w:val="en-GB"/>
        </w:rPr>
        <w:t>.</w:t>
      </w:r>
    </w:p>
    <w:p w14:paraId="6AA653CD" w14:textId="77777777" w:rsidR="009978C9" w:rsidRPr="00EC7125" w:rsidRDefault="009978C9" w:rsidP="00A00ED1">
      <w:pPr>
        <w:ind w:firstLine="720"/>
        <w:jc w:val="both"/>
        <w:rPr>
          <w:rFonts w:ascii="Garamond" w:eastAsia="PMingLiU" w:hAnsi="Garamond" w:cs="Times New Roman"/>
          <w:sz w:val="26"/>
          <w:szCs w:val="26"/>
          <w:lang w:val="en-GB"/>
        </w:rPr>
      </w:pPr>
      <w:r w:rsidRPr="008869E8">
        <w:rPr>
          <w:rFonts w:ascii="Garamond" w:eastAsia="PMingLiU" w:hAnsi="Garamond" w:cs="Times New Roman"/>
          <w:sz w:val="26"/>
          <w:szCs w:val="26"/>
          <w:lang w:val="en-GB"/>
        </w:rPr>
        <w:t>The evaluation was conducted by a team of independent international experts engaged by the European University Association (EUA</w:t>
      </w:r>
      <w:r w:rsidRPr="00EC7125">
        <w:rPr>
          <w:rFonts w:ascii="Garamond" w:eastAsia="PMingLiU" w:hAnsi="Garamond" w:cs="Times New Roman"/>
          <w:sz w:val="26"/>
          <w:szCs w:val="26"/>
          <w:lang w:val="en-GB"/>
        </w:rPr>
        <w:t xml:space="preserve">) within the Institutional Evaluation Program (IEP). The external evaluation </w:t>
      </w:r>
      <w:r w:rsidR="000C1184" w:rsidRPr="00EC7125">
        <w:rPr>
          <w:rFonts w:ascii="Garamond" w:eastAsia="PMingLiU" w:hAnsi="Garamond" w:cs="Times New Roman"/>
          <w:sz w:val="26"/>
          <w:szCs w:val="26"/>
          <w:lang w:val="en-GB"/>
        </w:rPr>
        <w:t xml:space="preserve">process </w:t>
      </w:r>
      <w:r w:rsidR="00BA0BF9" w:rsidRPr="00EC7125">
        <w:rPr>
          <w:rFonts w:ascii="Garamond" w:eastAsia="PMingLiU" w:hAnsi="Garamond" w:cs="Times New Roman"/>
          <w:sz w:val="26"/>
          <w:szCs w:val="26"/>
          <w:lang w:val="en-GB"/>
        </w:rPr>
        <w:t>went on for</w:t>
      </w:r>
      <w:r w:rsidRPr="00EC7125">
        <w:rPr>
          <w:rFonts w:ascii="Garamond" w:eastAsia="PMingLiU" w:hAnsi="Garamond" w:cs="Times New Roman"/>
          <w:sz w:val="26"/>
          <w:szCs w:val="26"/>
          <w:lang w:val="en-GB"/>
        </w:rPr>
        <w:t xml:space="preserve"> one year, and </w:t>
      </w:r>
      <w:r w:rsidR="00F179AC" w:rsidRPr="00EC7125">
        <w:rPr>
          <w:rFonts w:ascii="Garamond" w:eastAsia="PMingLiU" w:hAnsi="Garamond" w:cs="Times New Roman"/>
          <w:sz w:val="26"/>
          <w:szCs w:val="26"/>
          <w:lang w:val="en-GB"/>
        </w:rPr>
        <w:t>resulted in</w:t>
      </w:r>
      <w:r w:rsidRPr="00EC7125">
        <w:rPr>
          <w:rFonts w:ascii="Garamond" w:eastAsia="PMingLiU" w:hAnsi="Garamond" w:cs="Times New Roman"/>
          <w:sz w:val="26"/>
          <w:szCs w:val="26"/>
          <w:lang w:val="en-GB"/>
        </w:rPr>
        <w:t xml:space="preserve"> ten individual reports for higher education institutions and a comprehensive, integrated</w:t>
      </w:r>
      <w:r w:rsidR="00BA0BF9"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report on</w:t>
      </w:r>
      <w:r w:rsidR="00F179AC" w:rsidRPr="00EC7125">
        <w:rPr>
          <w:rFonts w:ascii="Garamond" w:eastAsia="PMingLiU" w:hAnsi="Garamond" w:cs="Times New Roman"/>
          <w:sz w:val="26"/>
          <w:szCs w:val="26"/>
          <w:lang w:val="en-GB"/>
        </w:rPr>
        <w:t xml:space="preserve"> the system of</w:t>
      </w:r>
      <w:r w:rsidRPr="00EC7125">
        <w:rPr>
          <w:rFonts w:ascii="Garamond" w:eastAsia="PMingLiU" w:hAnsi="Garamond" w:cs="Times New Roman"/>
          <w:sz w:val="26"/>
          <w:szCs w:val="26"/>
          <w:lang w:val="en-GB"/>
        </w:rPr>
        <w:t xml:space="preserve"> higher education in Montenegro, which identified the problems and challenges </w:t>
      </w:r>
      <w:r w:rsidR="00A91743">
        <w:rPr>
          <w:rFonts w:ascii="Garamond" w:eastAsia="PMingLiU" w:hAnsi="Garamond" w:cs="Times New Roman"/>
          <w:sz w:val="26"/>
          <w:szCs w:val="26"/>
          <w:lang w:val="en-GB"/>
        </w:rPr>
        <w:t>common for</w:t>
      </w:r>
      <w:r w:rsidR="001F4A3F"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the entire higher education sector.</w:t>
      </w:r>
    </w:p>
    <w:p w14:paraId="09E9D3FD" w14:textId="77777777" w:rsidR="009978C9" w:rsidRPr="00EC7125" w:rsidRDefault="008C2B3D" w:rsidP="00A00ED1">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w:t>
      </w:r>
      <w:r w:rsidR="009978C9" w:rsidRPr="00EC7125">
        <w:rPr>
          <w:rFonts w:ascii="Garamond" w:eastAsia="PMingLiU" w:hAnsi="Garamond" w:cs="Times New Roman"/>
          <w:sz w:val="26"/>
          <w:szCs w:val="26"/>
          <w:lang w:val="en-GB"/>
        </w:rPr>
        <w:t xml:space="preserve">evaluation </w:t>
      </w:r>
      <w:r w:rsidR="00F179AC" w:rsidRPr="00EC7125">
        <w:rPr>
          <w:rFonts w:ascii="Garamond" w:eastAsia="PMingLiU" w:hAnsi="Garamond" w:cs="Times New Roman"/>
          <w:sz w:val="26"/>
          <w:szCs w:val="26"/>
          <w:lang w:val="en-GB"/>
        </w:rPr>
        <w:t>focused</w:t>
      </w:r>
      <w:r w:rsidR="009978C9" w:rsidRPr="00EC7125">
        <w:rPr>
          <w:rFonts w:ascii="Garamond" w:eastAsia="PMingLiU" w:hAnsi="Garamond" w:cs="Times New Roman"/>
          <w:sz w:val="26"/>
          <w:szCs w:val="26"/>
          <w:lang w:val="en-GB"/>
        </w:rPr>
        <w:t xml:space="preserve"> on the following:</w:t>
      </w:r>
    </w:p>
    <w:p w14:paraId="6A7655B1" w14:textId="77777777" w:rsidR="009978C9" w:rsidRPr="00EC7125" w:rsidRDefault="001F4A3F" w:rsidP="008C2B3D">
      <w:pPr>
        <w:pStyle w:val="ListParagraph"/>
        <w:numPr>
          <w:ilvl w:val="0"/>
          <w:numId w:val="2"/>
        </w:numPr>
        <w:tabs>
          <w:tab w:val="left" w:pos="1080"/>
        </w:tabs>
        <w:ind w:firstLine="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governance at</w:t>
      </w:r>
      <w:r w:rsidR="009978C9" w:rsidRPr="00EC7125">
        <w:rPr>
          <w:rFonts w:ascii="Garamond" w:eastAsia="PMingLiU" w:hAnsi="Garamond" w:cs="Times New Roman"/>
          <w:sz w:val="26"/>
          <w:szCs w:val="26"/>
          <w:lang w:val="en-GB"/>
        </w:rPr>
        <w:t xml:space="preserve"> higher education institutions;</w:t>
      </w:r>
    </w:p>
    <w:p w14:paraId="58C25DC3" w14:textId="77777777" w:rsidR="009978C9" w:rsidRPr="00EC7125" w:rsidRDefault="009978C9" w:rsidP="008C2B3D">
      <w:pPr>
        <w:pStyle w:val="ListParagraph"/>
        <w:numPr>
          <w:ilvl w:val="0"/>
          <w:numId w:val="2"/>
        </w:numPr>
        <w:tabs>
          <w:tab w:val="left" w:pos="1080"/>
        </w:tabs>
        <w:ind w:firstLine="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strategic planning and internal quality assurance;</w:t>
      </w:r>
    </w:p>
    <w:p w14:paraId="3393E259" w14:textId="77777777" w:rsidR="009978C9" w:rsidRPr="00EC7125" w:rsidRDefault="001F4A3F" w:rsidP="008C2B3D">
      <w:pPr>
        <w:pStyle w:val="ListParagraph"/>
        <w:numPr>
          <w:ilvl w:val="0"/>
          <w:numId w:val="2"/>
        </w:numPr>
        <w:tabs>
          <w:tab w:val="left" w:pos="1080"/>
        </w:tabs>
        <w:ind w:firstLine="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lastRenderedPageBreak/>
        <w:t>achieving institutions’</w:t>
      </w:r>
      <w:r w:rsidR="008C2B3D"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mission</w:t>
      </w:r>
      <w:r w:rsidR="009978C9" w:rsidRPr="00EC7125">
        <w:rPr>
          <w:rFonts w:ascii="Garamond" w:eastAsia="PMingLiU" w:hAnsi="Garamond" w:cs="Times New Roman"/>
          <w:sz w:val="26"/>
          <w:szCs w:val="26"/>
          <w:lang w:val="en-GB"/>
        </w:rPr>
        <w:t>s;</w:t>
      </w:r>
    </w:p>
    <w:p w14:paraId="4B5F485F" w14:textId="77777777" w:rsidR="009978C9" w:rsidRPr="00EC7125" w:rsidRDefault="009978C9" w:rsidP="008C2B3D">
      <w:pPr>
        <w:pStyle w:val="ListParagraph"/>
        <w:numPr>
          <w:ilvl w:val="0"/>
          <w:numId w:val="2"/>
        </w:numPr>
        <w:tabs>
          <w:tab w:val="left" w:pos="1080"/>
        </w:tabs>
        <w:ind w:firstLine="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research work;</w:t>
      </w:r>
    </w:p>
    <w:p w14:paraId="21684EC3" w14:textId="77777777" w:rsidR="009978C9" w:rsidRPr="00EC7125" w:rsidRDefault="001F4A3F" w:rsidP="008C2B3D">
      <w:pPr>
        <w:pStyle w:val="ListParagraph"/>
        <w:numPr>
          <w:ilvl w:val="0"/>
          <w:numId w:val="2"/>
        </w:numPr>
        <w:tabs>
          <w:tab w:val="left" w:pos="1080"/>
        </w:tabs>
        <w:ind w:firstLine="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service to</w:t>
      </w:r>
      <w:r w:rsidR="009978C9" w:rsidRPr="00EC7125">
        <w:rPr>
          <w:rFonts w:ascii="Garamond" w:eastAsia="PMingLiU" w:hAnsi="Garamond" w:cs="Times New Roman"/>
          <w:sz w:val="26"/>
          <w:szCs w:val="26"/>
          <w:lang w:val="en-GB"/>
        </w:rPr>
        <w:t xml:space="preserve"> </w:t>
      </w:r>
      <w:r w:rsidR="00A91743">
        <w:rPr>
          <w:rFonts w:ascii="Garamond" w:eastAsia="PMingLiU" w:hAnsi="Garamond" w:cs="Times New Roman"/>
          <w:sz w:val="26"/>
          <w:szCs w:val="26"/>
          <w:lang w:val="en-GB"/>
        </w:rPr>
        <w:t>community</w:t>
      </w:r>
      <w:r w:rsidR="009978C9" w:rsidRPr="00EC7125">
        <w:rPr>
          <w:rFonts w:ascii="Garamond" w:eastAsia="PMingLiU" w:hAnsi="Garamond" w:cs="Times New Roman"/>
          <w:sz w:val="26"/>
          <w:szCs w:val="26"/>
          <w:lang w:val="en-GB"/>
        </w:rPr>
        <w:t>;</w:t>
      </w:r>
    </w:p>
    <w:p w14:paraId="39A2580C" w14:textId="77777777" w:rsidR="009978C9" w:rsidRPr="00EC7125" w:rsidRDefault="009978C9" w:rsidP="008C2B3D">
      <w:pPr>
        <w:pStyle w:val="ListParagraph"/>
        <w:numPr>
          <w:ilvl w:val="0"/>
          <w:numId w:val="2"/>
        </w:numPr>
        <w:tabs>
          <w:tab w:val="left" w:pos="1080"/>
        </w:tabs>
        <w:ind w:firstLine="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internationalization;</w:t>
      </w:r>
    </w:p>
    <w:p w14:paraId="24188998" w14:textId="77777777" w:rsidR="009978C9" w:rsidRPr="00EC7125" w:rsidRDefault="009978C9" w:rsidP="008C2B3D">
      <w:pPr>
        <w:pStyle w:val="ListParagraph"/>
        <w:numPr>
          <w:ilvl w:val="0"/>
          <w:numId w:val="2"/>
        </w:numPr>
        <w:tabs>
          <w:tab w:val="left" w:pos="1080"/>
        </w:tabs>
        <w:ind w:firstLine="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three-cycle higher education</w:t>
      </w:r>
      <w:r w:rsidR="00DB3F8A" w:rsidRPr="00DB3F8A">
        <w:rPr>
          <w:rFonts w:ascii="Garamond" w:eastAsia="PMingLiU" w:hAnsi="Garamond" w:cs="Times New Roman"/>
          <w:sz w:val="26"/>
          <w:szCs w:val="26"/>
          <w:lang w:val="en-GB"/>
        </w:rPr>
        <w:t xml:space="preserve"> </w:t>
      </w:r>
      <w:r w:rsidR="00DB3F8A">
        <w:rPr>
          <w:rFonts w:ascii="Garamond" w:eastAsia="PMingLiU" w:hAnsi="Garamond" w:cs="Times New Roman"/>
          <w:sz w:val="26"/>
          <w:szCs w:val="26"/>
          <w:lang w:val="en-GB"/>
        </w:rPr>
        <w:t>system</w:t>
      </w:r>
      <w:r w:rsidRPr="00EC7125">
        <w:rPr>
          <w:rFonts w:ascii="Garamond" w:eastAsia="PMingLiU" w:hAnsi="Garamond" w:cs="Times New Roman"/>
          <w:sz w:val="26"/>
          <w:szCs w:val="26"/>
          <w:lang w:val="en-GB"/>
        </w:rPr>
        <w:t>;</w:t>
      </w:r>
    </w:p>
    <w:p w14:paraId="5C635FC3" w14:textId="77777777" w:rsidR="00706F4B" w:rsidRPr="00EC7125" w:rsidRDefault="001F4A3F" w:rsidP="00706F4B">
      <w:pPr>
        <w:pStyle w:val="ListParagraph"/>
        <w:numPr>
          <w:ilvl w:val="0"/>
          <w:numId w:val="2"/>
        </w:numPr>
        <w:tabs>
          <w:tab w:val="left" w:pos="1080"/>
        </w:tabs>
        <w:ind w:firstLine="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student to staff ratio</w:t>
      </w:r>
      <w:r w:rsidR="009978C9" w:rsidRPr="00EC7125">
        <w:rPr>
          <w:rFonts w:ascii="Garamond" w:eastAsia="PMingLiU" w:hAnsi="Garamond" w:cs="Times New Roman"/>
          <w:sz w:val="26"/>
          <w:szCs w:val="26"/>
          <w:lang w:val="en-GB"/>
        </w:rPr>
        <w:t xml:space="preserve"> (number of students per teacher);</w:t>
      </w:r>
    </w:p>
    <w:p w14:paraId="6B5DA9FB" w14:textId="77777777" w:rsidR="009978C9" w:rsidRPr="00EC7125" w:rsidRDefault="009978C9" w:rsidP="00706F4B">
      <w:pPr>
        <w:pStyle w:val="ListParagraph"/>
        <w:numPr>
          <w:ilvl w:val="0"/>
          <w:numId w:val="2"/>
        </w:numPr>
        <w:tabs>
          <w:tab w:val="left" w:pos="1080"/>
        </w:tabs>
        <w:ind w:left="108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integration of practical teaching, i.e. practical work in academic and applied </w:t>
      </w:r>
      <w:r w:rsidR="001F4A3F" w:rsidRPr="00EC7125">
        <w:rPr>
          <w:rFonts w:ascii="Garamond" w:eastAsia="PMingLiU" w:hAnsi="Garamond" w:cs="Times New Roman"/>
          <w:sz w:val="26"/>
          <w:szCs w:val="26"/>
          <w:lang w:val="en-GB"/>
        </w:rPr>
        <w:t xml:space="preserve">study </w:t>
      </w:r>
      <w:r w:rsidRPr="00EC7125">
        <w:rPr>
          <w:rFonts w:ascii="Garamond" w:eastAsia="PMingLiU" w:hAnsi="Garamond" w:cs="Times New Roman"/>
          <w:sz w:val="26"/>
          <w:szCs w:val="26"/>
          <w:lang w:val="en-GB"/>
        </w:rPr>
        <w:t>program</w:t>
      </w:r>
      <w:r w:rsidR="001F4A3F" w:rsidRPr="00EC7125">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s; and</w:t>
      </w:r>
    </w:p>
    <w:p w14:paraId="034F02D7" w14:textId="77777777" w:rsidR="009978C9" w:rsidRPr="00EC7125" w:rsidRDefault="009978C9" w:rsidP="008C2B3D">
      <w:pPr>
        <w:pStyle w:val="ListParagraph"/>
        <w:numPr>
          <w:ilvl w:val="0"/>
          <w:numId w:val="2"/>
        </w:numPr>
        <w:tabs>
          <w:tab w:val="left" w:pos="1080"/>
        </w:tabs>
        <w:ind w:firstLine="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quality of doctoral studies, </w:t>
      </w:r>
      <w:r w:rsidR="00DB3F8A">
        <w:rPr>
          <w:rFonts w:ascii="Garamond" w:eastAsia="PMingLiU" w:hAnsi="Garamond" w:cs="Times New Roman"/>
          <w:sz w:val="26"/>
          <w:szCs w:val="26"/>
          <w:lang w:val="en-GB"/>
        </w:rPr>
        <w:t>including</w:t>
      </w:r>
      <w:r w:rsidRPr="00EC7125">
        <w:rPr>
          <w:rFonts w:ascii="Garamond" w:eastAsia="PMingLiU" w:hAnsi="Garamond" w:cs="Times New Roman"/>
          <w:sz w:val="26"/>
          <w:szCs w:val="26"/>
          <w:lang w:val="en-GB"/>
        </w:rPr>
        <w:t xml:space="preserve"> organizational aspects.</w:t>
      </w:r>
    </w:p>
    <w:p w14:paraId="092CA0F0" w14:textId="77777777" w:rsidR="009978C9" w:rsidRDefault="009978C9" w:rsidP="00A00ED1">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evaluation </w:t>
      </w:r>
      <w:r w:rsidR="0071042F" w:rsidRPr="00EC7125">
        <w:rPr>
          <w:rFonts w:ascii="Garamond" w:eastAsia="PMingLiU" w:hAnsi="Garamond" w:cs="Times New Roman"/>
          <w:sz w:val="26"/>
          <w:szCs w:val="26"/>
          <w:lang w:val="en-GB"/>
        </w:rPr>
        <w:t>included</w:t>
      </w:r>
      <w:r w:rsidRPr="00EC7125">
        <w:rPr>
          <w:rFonts w:ascii="Garamond" w:eastAsia="PMingLiU" w:hAnsi="Garamond" w:cs="Times New Roman"/>
          <w:sz w:val="26"/>
          <w:szCs w:val="26"/>
          <w:lang w:val="en-GB"/>
        </w:rPr>
        <w:t xml:space="preserve"> ten higher education institutions in Montenegro: University of Montenegro, University Donja Gorica, Mediterranean University</w:t>
      </w:r>
      <w:r w:rsidR="00706F4B" w:rsidRPr="00EC7125">
        <w:rPr>
          <w:rFonts w:ascii="Garamond" w:eastAsia="PMingLiU" w:hAnsi="Garamond" w:cs="Times New Roman"/>
          <w:sz w:val="26"/>
          <w:szCs w:val="26"/>
          <w:lang w:val="en-GB"/>
        </w:rPr>
        <w:t>, Faculty of Business Economics -</w:t>
      </w:r>
      <w:r w:rsidRPr="00EC7125">
        <w:rPr>
          <w:rFonts w:ascii="Garamond" w:eastAsia="PMingLiU" w:hAnsi="Garamond" w:cs="Times New Roman"/>
          <w:sz w:val="26"/>
          <w:szCs w:val="26"/>
          <w:lang w:val="en-GB"/>
        </w:rPr>
        <w:t xml:space="preserve"> Bar, Faculty of Business Management - Bar, Faculty of Transport, Communications and Logistics - B</w:t>
      </w:r>
      <w:r w:rsidR="0071042F" w:rsidRPr="00EC7125">
        <w:rPr>
          <w:rFonts w:ascii="Garamond" w:eastAsia="PMingLiU" w:hAnsi="Garamond" w:cs="Times New Roman"/>
          <w:sz w:val="26"/>
          <w:szCs w:val="26"/>
          <w:lang w:val="en-GB"/>
        </w:rPr>
        <w:t>erane, Faculty of Business and T</w:t>
      </w:r>
      <w:r w:rsidRPr="00EC7125">
        <w:rPr>
          <w:rFonts w:ascii="Garamond" w:eastAsia="PMingLiU" w:hAnsi="Garamond" w:cs="Times New Roman"/>
          <w:sz w:val="26"/>
          <w:szCs w:val="26"/>
          <w:lang w:val="en-GB"/>
        </w:rPr>
        <w:t xml:space="preserve">ourism - Budva, Faculty of </w:t>
      </w:r>
      <w:r w:rsidR="0071042F" w:rsidRPr="00EC7125">
        <w:rPr>
          <w:rFonts w:ascii="Garamond" w:eastAsia="PMingLiU" w:hAnsi="Garamond" w:cs="Times New Roman"/>
          <w:sz w:val="26"/>
          <w:szCs w:val="26"/>
          <w:lang w:val="en-GB"/>
        </w:rPr>
        <w:t>M</w:t>
      </w:r>
      <w:r w:rsidRPr="00EC7125">
        <w:rPr>
          <w:rFonts w:ascii="Garamond" w:eastAsia="PMingLiU" w:hAnsi="Garamond" w:cs="Times New Roman"/>
          <w:sz w:val="26"/>
          <w:szCs w:val="26"/>
          <w:lang w:val="en-GB"/>
        </w:rPr>
        <w:t xml:space="preserve">anagement - Herceg Novi, </w:t>
      </w:r>
      <w:r w:rsidR="0071042F" w:rsidRPr="00EC7125">
        <w:rPr>
          <w:rFonts w:ascii="Garamond" w:eastAsia="PMingLiU" w:hAnsi="Garamond" w:cs="Times New Roman"/>
          <w:sz w:val="26"/>
          <w:szCs w:val="26"/>
          <w:lang w:val="en-GB"/>
        </w:rPr>
        <w:t xml:space="preserve">Faculty of Administrative and European Studies </w:t>
      </w:r>
      <w:r w:rsidRPr="00EC7125">
        <w:rPr>
          <w:rFonts w:ascii="Garamond" w:eastAsia="PMingLiU" w:hAnsi="Garamond" w:cs="Times New Roman"/>
          <w:sz w:val="26"/>
          <w:szCs w:val="26"/>
          <w:lang w:val="en-GB"/>
        </w:rPr>
        <w:t>- Podgorica and Fa</w:t>
      </w:r>
      <w:r w:rsidR="0071042F" w:rsidRPr="00EC7125">
        <w:rPr>
          <w:rFonts w:ascii="Garamond" w:eastAsia="PMingLiU" w:hAnsi="Garamond" w:cs="Times New Roman"/>
          <w:sz w:val="26"/>
          <w:szCs w:val="26"/>
          <w:lang w:val="en-GB"/>
        </w:rPr>
        <w:t>culty for Mediterranean Business S</w:t>
      </w:r>
      <w:r w:rsidRPr="00EC7125">
        <w:rPr>
          <w:rFonts w:ascii="Garamond" w:eastAsia="PMingLiU" w:hAnsi="Garamond" w:cs="Times New Roman"/>
          <w:sz w:val="26"/>
          <w:szCs w:val="26"/>
          <w:lang w:val="en-GB"/>
        </w:rPr>
        <w:t xml:space="preserve">tudies - Tivat, </w:t>
      </w:r>
      <w:r w:rsidR="00706F4B" w:rsidRPr="00EC7125">
        <w:rPr>
          <w:rFonts w:ascii="Garamond" w:eastAsia="PMingLiU" w:hAnsi="Garamond" w:cs="Times New Roman"/>
          <w:sz w:val="26"/>
          <w:szCs w:val="26"/>
          <w:lang w:val="en-GB"/>
        </w:rPr>
        <w:t xml:space="preserve">which are </w:t>
      </w:r>
      <w:r w:rsidR="0071042F" w:rsidRPr="00EC7125">
        <w:rPr>
          <w:rFonts w:ascii="Garamond" w:eastAsia="PMingLiU" w:hAnsi="Garamond" w:cs="Times New Roman"/>
          <w:sz w:val="26"/>
          <w:szCs w:val="26"/>
          <w:lang w:val="en-GB"/>
        </w:rPr>
        <w:t>attended by</w:t>
      </w:r>
      <w:r w:rsidRPr="00EC7125">
        <w:rPr>
          <w:rFonts w:ascii="Garamond" w:eastAsia="PMingLiU" w:hAnsi="Garamond" w:cs="Times New Roman"/>
          <w:sz w:val="26"/>
          <w:szCs w:val="26"/>
          <w:lang w:val="en-GB"/>
        </w:rPr>
        <w:t xml:space="preserve"> 24,927 students.</w:t>
      </w:r>
    </w:p>
    <w:p w14:paraId="1026DED3" w14:textId="77777777" w:rsidR="004E4ABB" w:rsidRDefault="004E4ABB" w:rsidP="004E4ABB">
      <w:pPr>
        <w:jc w:val="both"/>
        <w:rPr>
          <w:rFonts w:ascii="Garamond" w:eastAsia="PMingLiU" w:hAnsi="Garamond" w:cs="Times New Roman"/>
          <w:sz w:val="26"/>
          <w:szCs w:val="26"/>
          <w:lang w:val="en-GB"/>
        </w:rPr>
      </w:pPr>
    </w:p>
    <w:p w14:paraId="3E3F01A3" w14:textId="77777777" w:rsidR="004E4ABB" w:rsidRPr="00A91743" w:rsidRDefault="004E4ABB" w:rsidP="004E4ABB">
      <w:pPr>
        <w:jc w:val="both"/>
        <w:rPr>
          <w:rFonts w:ascii="Garamond" w:eastAsia="PMingLiU" w:hAnsi="Garamond" w:cs="Times New Roman"/>
          <w:b/>
          <w:sz w:val="26"/>
          <w:szCs w:val="26"/>
          <w:lang w:val="en-GB"/>
        </w:rPr>
      </w:pPr>
      <w:r w:rsidRPr="00A91743">
        <w:rPr>
          <w:rFonts w:ascii="Garamond" w:eastAsia="PMingLiU" w:hAnsi="Garamond" w:cs="Times New Roman"/>
          <w:b/>
          <w:sz w:val="26"/>
          <w:szCs w:val="26"/>
          <w:lang w:val="en-GB"/>
        </w:rPr>
        <w:t>Table 1: Institutions that underwent external evaluation</w:t>
      </w:r>
    </w:p>
    <w:tbl>
      <w:tblPr>
        <w:tblStyle w:val="TableGrid"/>
        <w:tblW w:w="9486" w:type="dxa"/>
        <w:tblLook w:val="04A0" w:firstRow="1" w:lastRow="0" w:firstColumn="1" w:lastColumn="0" w:noHBand="0" w:noVBand="1"/>
      </w:tblPr>
      <w:tblGrid>
        <w:gridCol w:w="4387"/>
        <w:gridCol w:w="1783"/>
        <w:gridCol w:w="1605"/>
        <w:gridCol w:w="1711"/>
      </w:tblGrid>
      <w:tr w:rsidR="00DB3F8A" w14:paraId="242A4322" w14:textId="77777777" w:rsidTr="00DB3F8A">
        <w:trPr>
          <w:trHeight w:val="867"/>
        </w:trPr>
        <w:tc>
          <w:tcPr>
            <w:tcW w:w="4387" w:type="dxa"/>
            <w:vAlign w:val="center"/>
          </w:tcPr>
          <w:p w14:paraId="122E8F44" w14:textId="77777777" w:rsidR="00DB3F8A" w:rsidRPr="00DB3F8A" w:rsidRDefault="00DB3F8A" w:rsidP="00DB3F8A">
            <w:pPr>
              <w:jc w:val="center"/>
              <w:rPr>
                <w:rFonts w:ascii="Garamond" w:eastAsia="PMingLiU" w:hAnsi="Garamond" w:cs="Times New Roman"/>
                <w:b/>
                <w:sz w:val="26"/>
                <w:szCs w:val="26"/>
                <w:lang w:val="en-GB"/>
              </w:rPr>
            </w:pPr>
            <w:r>
              <w:rPr>
                <w:rFonts w:ascii="Garamond" w:eastAsia="PMingLiU" w:hAnsi="Garamond" w:cs="Times New Roman"/>
                <w:b/>
                <w:sz w:val="26"/>
                <w:szCs w:val="26"/>
                <w:lang w:val="en-GB"/>
              </w:rPr>
              <w:t>Name of Institution</w:t>
            </w:r>
          </w:p>
        </w:tc>
        <w:tc>
          <w:tcPr>
            <w:tcW w:w="1783" w:type="dxa"/>
            <w:vAlign w:val="center"/>
          </w:tcPr>
          <w:p w14:paraId="1F3AD29C" w14:textId="77777777" w:rsidR="00DB3F8A" w:rsidRPr="00DB3F8A" w:rsidRDefault="00DB3F8A" w:rsidP="00DB3F8A">
            <w:pPr>
              <w:jc w:val="center"/>
              <w:rPr>
                <w:rFonts w:ascii="Garamond" w:eastAsia="PMingLiU" w:hAnsi="Garamond" w:cs="Times New Roman"/>
                <w:b/>
                <w:sz w:val="26"/>
                <w:szCs w:val="26"/>
                <w:lang w:val="en-GB"/>
              </w:rPr>
            </w:pPr>
            <w:r>
              <w:rPr>
                <w:rFonts w:ascii="Garamond" w:eastAsia="PMingLiU" w:hAnsi="Garamond" w:cs="Times New Roman"/>
                <w:b/>
                <w:sz w:val="26"/>
                <w:szCs w:val="26"/>
                <w:lang w:val="en-GB"/>
              </w:rPr>
              <w:t>Type</w:t>
            </w:r>
          </w:p>
        </w:tc>
        <w:tc>
          <w:tcPr>
            <w:tcW w:w="1605" w:type="dxa"/>
            <w:vAlign w:val="center"/>
          </w:tcPr>
          <w:p w14:paraId="2EAE7946" w14:textId="77777777" w:rsidR="00DB3F8A" w:rsidRPr="00DB3F8A" w:rsidRDefault="00DB3F8A" w:rsidP="00DB3F8A">
            <w:pPr>
              <w:jc w:val="center"/>
              <w:rPr>
                <w:rFonts w:ascii="Garamond" w:eastAsia="PMingLiU" w:hAnsi="Garamond" w:cs="Times New Roman"/>
                <w:b/>
                <w:sz w:val="26"/>
                <w:szCs w:val="26"/>
                <w:lang w:val="en-GB"/>
              </w:rPr>
            </w:pPr>
            <w:r>
              <w:rPr>
                <w:rFonts w:ascii="Garamond" w:eastAsia="PMingLiU" w:hAnsi="Garamond" w:cs="Times New Roman"/>
                <w:b/>
                <w:sz w:val="26"/>
                <w:szCs w:val="26"/>
                <w:lang w:val="en-GB"/>
              </w:rPr>
              <w:t>Status</w:t>
            </w:r>
          </w:p>
        </w:tc>
        <w:tc>
          <w:tcPr>
            <w:tcW w:w="1711" w:type="dxa"/>
            <w:vAlign w:val="center"/>
          </w:tcPr>
          <w:p w14:paraId="766F3AA8" w14:textId="77777777" w:rsidR="00DB3F8A" w:rsidRPr="00DB3F8A" w:rsidRDefault="00DB3F8A" w:rsidP="00DB3F8A">
            <w:pPr>
              <w:jc w:val="center"/>
              <w:rPr>
                <w:rFonts w:ascii="Garamond" w:eastAsia="PMingLiU" w:hAnsi="Garamond" w:cs="Times New Roman"/>
                <w:b/>
                <w:sz w:val="26"/>
                <w:szCs w:val="26"/>
                <w:lang w:val="en-GB"/>
              </w:rPr>
            </w:pPr>
            <w:r>
              <w:rPr>
                <w:rFonts w:ascii="Garamond" w:eastAsia="PMingLiU" w:hAnsi="Garamond" w:cs="Times New Roman"/>
                <w:b/>
                <w:sz w:val="26"/>
                <w:szCs w:val="26"/>
                <w:lang w:val="en-GB"/>
              </w:rPr>
              <w:t>Number of students</w:t>
            </w:r>
          </w:p>
        </w:tc>
      </w:tr>
      <w:tr w:rsidR="005B7413" w14:paraId="2BC3E12B" w14:textId="77777777" w:rsidTr="00C65FEC">
        <w:trPr>
          <w:trHeight w:val="422"/>
        </w:trPr>
        <w:tc>
          <w:tcPr>
            <w:tcW w:w="9486" w:type="dxa"/>
            <w:gridSpan w:val="4"/>
            <w:vAlign w:val="center"/>
          </w:tcPr>
          <w:p w14:paraId="045E2BD3" w14:textId="77777777" w:rsidR="005B7413" w:rsidRDefault="005B7413" w:rsidP="005B7413">
            <w:pPr>
              <w:rPr>
                <w:rFonts w:ascii="Garamond" w:eastAsia="PMingLiU" w:hAnsi="Garamond" w:cs="Times New Roman"/>
                <w:b/>
                <w:sz w:val="26"/>
                <w:szCs w:val="26"/>
                <w:lang w:val="en-GB"/>
              </w:rPr>
            </w:pPr>
            <w:r>
              <w:rPr>
                <w:rFonts w:ascii="Garamond" w:eastAsia="PMingLiU" w:hAnsi="Garamond" w:cs="Times New Roman"/>
                <w:b/>
                <w:i/>
                <w:sz w:val="26"/>
                <w:szCs w:val="26"/>
                <w:lang w:val="en-GB"/>
              </w:rPr>
              <w:t>Bar</w:t>
            </w:r>
          </w:p>
        </w:tc>
      </w:tr>
      <w:tr w:rsidR="00DB3F8A" w14:paraId="4F2EC17C" w14:textId="77777777" w:rsidTr="005B7413">
        <w:trPr>
          <w:trHeight w:val="548"/>
        </w:trPr>
        <w:tc>
          <w:tcPr>
            <w:tcW w:w="4387" w:type="dxa"/>
            <w:vAlign w:val="center"/>
          </w:tcPr>
          <w:p w14:paraId="14A20C36" w14:textId="77777777" w:rsidR="00DB3F8A" w:rsidRDefault="00DB3F8A" w:rsidP="00DB3F8A">
            <w:pPr>
              <w:jc w:val="both"/>
              <w:rPr>
                <w:rFonts w:ascii="Garamond" w:eastAsia="PMingLiU" w:hAnsi="Garamond" w:cs="Times New Roman"/>
                <w:b/>
                <w:sz w:val="26"/>
                <w:szCs w:val="26"/>
                <w:lang w:val="en-GB"/>
              </w:rPr>
            </w:pPr>
            <w:r w:rsidRPr="00EC7125">
              <w:rPr>
                <w:rFonts w:ascii="Garamond" w:eastAsia="PMingLiU" w:hAnsi="Garamond" w:cs="Times New Roman"/>
                <w:sz w:val="26"/>
                <w:szCs w:val="26"/>
                <w:lang w:val="en-GB"/>
              </w:rPr>
              <w:t>Faculty of Business Economics</w:t>
            </w:r>
          </w:p>
        </w:tc>
        <w:tc>
          <w:tcPr>
            <w:tcW w:w="1783" w:type="dxa"/>
            <w:vAlign w:val="center"/>
          </w:tcPr>
          <w:p w14:paraId="27BB2213" w14:textId="77777777" w:rsidR="00DB3F8A" w:rsidRPr="00DB3F8A" w:rsidRDefault="00DB3F8A" w:rsidP="00DB3F8A">
            <w:pPr>
              <w:jc w:val="center"/>
              <w:rPr>
                <w:rFonts w:ascii="Garamond" w:eastAsia="PMingLiU" w:hAnsi="Garamond" w:cs="Times New Roman"/>
                <w:sz w:val="26"/>
                <w:szCs w:val="26"/>
                <w:lang w:val="en-GB"/>
              </w:rPr>
            </w:pPr>
            <w:r>
              <w:rPr>
                <w:rFonts w:ascii="Garamond" w:eastAsia="PMingLiU" w:hAnsi="Garamond" w:cs="Times New Roman"/>
                <w:sz w:val="26"/>
                <w:szCs w:val="26"/>
                <w:lang w:val="en-GB"/>
              </w:rPr>
              <w:t>Faculty</w:t>
            </w:r>
          </w:p>
        </w:tc>
        <w:tc>
          <w:tcPr>
            <w:tcW w:w="1605" w:type="dxa"/>
            <w:vAlign w:val="center"/>
          </w:tcPr>
          <w:p w14:paraId="5116FE0E" w14:textId="77777777" w:rsidR="00DB3F8A" w:rsidRPr="00DB3F8A" w:rsidRDefault="00DB3F8A" w:rsidP="00DB3F8A">
            <w:pPr>
              <w:jc w:val="center"/>
              <w:rPr>
                <w:rFonts w:ascii="Garamond" w:eastAsia="PMingLiU" w:hAnsi="Garamond" w:cs="Times New Roman"/>
                <w:sz w:val="26"/>
                <w:szCs w:val="26"/>
                <w:lang w:val="en-GB"/>
              </w:rPr>
            </w:pPr>
            <w:r>
              <w:rPr>
                <w:rFonts w:ascii="Garamond" w:eastAsia="PMingLiU" w:hAnsi="Garamond" w:cs="Times New Roman"/>
                <w:sz w:val="26"/>
                <w:szCs w:val="26"/>
                <w:lang w:val="en-GB"/>
              </w:rPr>
              <w:t>Private</w:t>
            </w:r>
          </w:p>
        </w:tc>
        <w:tc>
          <w:tcPr>
            <w:tcW w:w="1711" w:type="dxa"/>
            <w:vAlign w:val="center"/>
          </w:tcPr>
          <w:p w14:paraId="7A1D400A" w14:textId="77777777" w:rsidR="00DB3F8A" w:rsidRPr="00DB3F8A" w:rsidRDefault="00DB3F8A" w:rsidP="00DB3F8A">
            <w:pPr>
              <w:jc w:val="center"/>
              <w:rPr>
                <w:rFonts w:ascii="Garamond" w:eastAsia="PMingLiU" w:hAnsi="Garamond" w:cs="Times New Roman"/>
                <w:sz w:val="26"/>
                <w:szCs w:val="26"/>
                <w:lang w:val="en-GB"/>
              </w:rPr>
            </w:pPr>
            <w:r>
              <w:rPr>
                <w:rFonts w:ascii="Garamond" w:eastAsia="PMingLiU" w:hAnsi="Garamond" w:cs="Times New Roman"/>
                <w:sz w:val="26"/>
                <w:szCs w:val="26"/>
                <w:lang w:val="en-GB"/>
              </w:rPr>
              <w:t>190</w:t>
            </w:r>
          </w:p>
        </w:tc>
      </w:tr>
      <w:tr w:rsidR="00DB3F8A" w14:paraId="79634D6E" w14:textId="77777777" w:rsidTr="005B7413">
        <w:trPr>
          <w:trHeight w:val="530"/>
        </w:trPr>
        <w:tc>
          <w:tcPr>
            <w:tcW w:w="4387" w:type="dxa"/>
            <w:vAlign w:val="center"/>
          </w:tcPr>
          <w:p w14:paraId="4FC183A5" w14:textId="77777777" w:rsidR="00DB3F8A" w:rsidRPr="00EC7125" w:rsidRDefault="00DB3F8A" w:rsidP="00DB3F8A">
            <w:pPr>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Faculty of Business Management</w:t>
            </w:r>
          </w:p>
        </w:tc>
        <w:tc>
          <w:tcPr>
            <w:tcW w:w="1783" w:type="dxa"/>
            <w:vAlign w:val="center"/>
          </w:tcPr>
          <w:p w14:paraId="4DE4235D" w14:textId="77777777" w:rsidR="00DB3F8A" w:rsidRP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Faculty</w:t>
            </w:r>
          </w:p>
        </w:tc>
        <w:tc>
          <w:tcPr>
            <w:tcW w:w="1605" w:type="dxa"/>
            <w:vAlign w:val="center"/>
          </w:tcPr>
          <w:p w14:paraId="442D7922" w14:textId="77777777" w:rsidR="00DB3F8A" w:rsidRP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Private</w:t>
            </w:r>
          </w:p>
        </w:tc>
        <w:tc>
          <w:tcPr>
            <w:tcW w:w="1711" w:type="dxa"/>
            <w:vAlign w:val="center"/>
          </w:tcPr>
          <w:p w14:paraId="1F8CD8BB" w14:textId="77777777" w:rsidR="00DB3F8A" w:rsidRPr="00DB3F8A" w:rsidRDefault="00DB3F8A" w:rsidP="00DB3F8A">
            <w:pPr>
              <w:jc w:val="center"/>
              <w:rPr>
                <w:rFonts w:ascii="Garamond" w:eastAsia="PMingLiU" w:hAnsi="Garamond" w:cs="Times New Roman"/>
                <w:sz w:val="26"/>
                <w:szCs w:val="26"/>
                <w:lang w:val="en-GB"/>
              </w:rPr>
            </w:pPr>
            <w:r w:rsidRPr="00DB3F8A">
              <w:rPr>
                <w:rFonts w:ascii="Garamond" w:eastAsia="PMingLiU" w:hAnsi="Garamond" w:cs="Times New Roman"/>
                <w:sz w:val="26"/>
                <w:szCs w:val="26"/>
                <w:lang w:val="en-GB"/>
              </w:rPr>
              <w:t>442</w:t>
            </w:r>
          </w:p>
        </w:tc>
      </w:tr>
      <w:tr w:rsidR="005B7413" w14:paraId="6566906C" w14:textId="77777777" w:rsidTr="00C65FEC">
        <w:trPr>
          <w:trHeight w:val="422"/>
        </w:trPr>
        <w:tc>
          <w:tcPr>
            <w:tcW w:w="9486" w:type="dxa"/>
            <w:gridSpan w:val="4"/>
            <w:vAlign w:val="center"/>
          </w:tcPr>
          <w:p w14:paraId="719E6A72" w14:textId="77777777" w:rsidR="005B7413" w:rsidRDefault="005B7413" w:rsidP="005B7413">
            <w:pPr>
              <w:rPr>
                <w:rFonts w:ascii="Garamond" w:eastAsia="PMingLiU" w:hAnsi="Garamond" w:cs="Times New Roman"/>
                <w:b/>
                <w:sz w:val="26"/>
                <w:szCs w:val="26"/>
                <w:lang w:val="en-GB"/>
              </w:rPr>
            </w:pPr>
            <w:r>
              <w:rPr>
                <w:rFonts w:ascii="Garamond" w:eastAsia="PMingLiU" w:hAnsi="Garamond" w:cs="Times New Roman"/>
                <w:b/>
                <w:i/>
                <w:sz w:val="26"/>
                <w:szCs w:val="26"/>
                <w:lang w:val="en-GB"/>
              </w:rPr>
              <w:t>Berane</w:t>
            </w:r>
          </w:p>
        </w:tc>
      </w:tr>
      <w:tr w:rsidR="00DB3F8A" w14:paraId="205A1AA2" w14:textId="77777777" w:rsidTr="005B7413">
        <w:trPr>
          <w:trHeight w:val="665"/>
        </w:trPr>
        <w:tc>
          <w:tcPr>
            <w:tcW w:w="4387" w:type="dxa"/>
            <w:vAlign w:val="center"/>
          </w:tcPr>
          <w:p w14:paraId="2ABF6690" w14:textId="77777777" w:rsidR="00DB3F8A" w:rsidRPr="00DB3F8A" w:rsidRDefault="00DB3F8A" w:rsidP="005B7413">
            <w:pPr>
              <w:rPr>
                <w:rFonts w:ascii="Garamond" w:eastAsia="PMingLiU" w:hAnsi="Garamond" w:cs="Times New Roman"/>
                <w:sz w:val="26"/>
                <w:szCs w:val="26"/>
                <w:lang w:val="en-GB"/>
              </w:rPr>
            </w:pPr>
            <w:r w:rsidRPr="00DB3F8A">
              <w:rPr>
                <w:rFonts w:ascii="Garamond" w:eastAsia="PMingLiU" w:hAnsi="Garamond" w:cs="Times New Roman"/>
                <w:sz w:val="26"/>
                <w:szCs w:val="26"/>
                <w:lang w:val="en-GB"/>
              </w:rPr>
              <w:t>Faculty of Transport, Communications and Logistics</w:t>
            </w:r>
          </w:p>
        </w:tc>
        <w:tc>
          <w:tcPr>
            <w:tcW w:w="1783" w:type="dxa"/>
            <w:vAlign w:val="center"/>
          </w:tcPr>
          <w:p w14:paraId="0BCE684D" w14:textId="77777777" w:rsidR="00DB3F8A" w:rsidRP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Faculty</w:t>
            </w:r>
          </w:p>
        </w:tc>
        <w:tc>
          <w:tcPr>
            <w:tcW w:w="1605" w:type="dxa"/>
            <w:vAlign w:val="center"/>
          </w:tcPr>
          <w:p w14:paraId="0883F81D" w14:textId="77777777" w:rsidR="00DB3F8A" w:rsidRP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Private</w:t>
            </w:r>
          </w:p>
        </w:tc>
        <w:tc>
          <w:tcPr>
            <w:tcW w:w="1711" w:type="dxa"/>
            <w:vAlign w:val="center"/>
          </w:tcPr>
          <w:p w14:paraId="49D23578" w14:textId="77777777" w:rsidR="00DB3F8A" w:rsidRPr="00DB3F8A" w:rsidRDefault="00DB3F8A" w:rsidP="00DB3F8A">
            <w:pPr>
              <w:jc w:val="center"/>
              <w:rPr>
                <w:rFonts w:ascii="Garamond" w:eastAsia="PMingLiU" w:hAnsi="Garamond" w:cs="Times New Roman"/>
                <w:sz w:val="26"/>
                <w:szCs w:val="26"/>
                <w:lang w:val="en-GB"/>
              </w:rPr>
            </w:pPr>
            <w:r w:rsidRPr="00DB3F8A">
              <w:rPr>
                <w:rFonts w:ascii="Garamond" w:eastAsia="PMingLiU" w:hAnsi="Garamond" w:cs="Times New Roman"/>
                <w:sz w:val="26"/>
                <w:szCs w:val="26"/>
                <w:lang w:val="en-GB"/>
              </w:rPr>
              <w:t>168</w:t>
            </w:r>
          </w:p>
        </w:tc>
      </w:tr>
      <w:tr w:rsidR="005B7413" w14:paraId="465846E7" w14:textId="77777777" w:rsidTr="00C65FEC">
        <w:trPr>
          <w:trHeight w:val="445"/>
        </w:trPr>
        <w:tc>
          <w:tcPr>
            <w:tcW w:w="9486" w:type="dxa"/>
            <w:gridSpan w:val="4"/>
            <w:vAlign w:val="center"/>
          </w:tcPr>
          <w:p w14:paraId="3BBC6AC1" w14:textId="77777777" w:rsidR="005B7413" w:rsidRPr="00DB3F8A" w:rsidRDefault="005B7413" w:rsidP="005B7413">
            <w:pPr>
              <w:rPr>
                <w:rFonts w:ascii="Garamond" w:eastAsia="PMingLiU" w:hAnsi="Garamond" w:cs="Times New Roman"/>
                <w:sz w:val="26"/>
                <w:szCs w:val="26"/>
                <w:lang w:val="en-GB"/>
              </w:rPr>
            </w:pPr>
            <w:r>
              <w:rPr>
                <w:rFonts w:ascii="Garamond" w:eastAsia="PMingLiU" w:hAnsi="Garamond" w:cs="Times New Roman"/>
                <w:b/>
                <w:i/>
                <w:sz w:val="26"/>
                <w:szCs w:val="26"/>
                <w:lang w:val="en-GB"/>
              </w:rPr>
              <w:t>Budva</w:t>
            </w:r>
          </w:p>
        </w:tc>
      </w:tr>
      <w:tr w:rsidR="00DB3F8A" w14:paraId="382E1935" w14:textId="77777777" w:rsidTr="005B7413">
        <w:trPr>
          <w:trHeight w:val="593"/>
        </w:trPr>
        <w:tc>
          <w:tcPr>
            <w:tcW w:w="4387" w:type="dxa"/>
            <w:vAlign w:val="center"/>
          </w:tcPr>
          <w:p w14:paraId="43A4EF20" w14:textId="77777777" w:rsidR="00DB3F8A" w:rsidRPr="00DB3F8A" w:rsidRDefault="00DB3F8A" w:rsidP="00DB3F8A">
            <w:pPr>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Faculty of Business and Tourism</w:t>
            </w:r>
          </w:p>
        </w:tc>
        <w:tc>
          <w:tcPr>
            <w:tcW w:w="1783" w:type="dxa"/>
            <w:vAlign w:val="center"/>
          </w:tcPr>
          <w:p w14:paraId="297664FC" w14:textId="77777777" w:rsidR="00DB3F8A" w:rsidRP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Faculty</w:t>
            </w:r>
          </w:p>
        </w:tc>
        <w:tc>
          <w:tcPr>
            <w:tcW w:w="1605" w:type="dxa"/>
            <w:vAlign w:val="center"/>
          </w:tcPr>
          <w:p w14:paraId="3E0CE087" w14:textId="77777777" w:rsidR="00DB3F8A" w:rsidRP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Private</w:t>
            </w:r>
          </w:p>
        </w:tc>
        <w:tc>
          <w:tcPr>
            <w:tcW w:w="1711" w:type="dxa"/>
            <w:vAlign w:val="center"/>
          </w:tcPr>
          <w:p w14:paraId="0F0E71BD" w14:textId="77777777" w:rsidR="00DB3F8A" w:rsidRPr="00DB3F8A" w:rsidRDefault="00DB3F8A" w:rsidP="00DB3F8A">
            <w:pPr>
              <w:jc w:val="center"/>
              <w:rPr>
                <w:rFonts w:ascii="Garamond" w:eastAsia="PMingLiU" w:hAnsi="Garamond" w:cs="Times New Roman"/>
                <w:sz w:val="26"/>
                <w:szCs w:val="26"/>
                <w:lang w:val="en-GB"/>
              </w:rPr>
            </w:pPr>
            <w:r>
              <w:rPr>
                <w:rFonts w:ascii="Garamond" w:eastAsia="PMingLiU" w:hAnsi="Garamond" w:cs="Times New Roman"/>
                <w:sz w:val="26"/>
                <w:szCs w:val="26"/>
                <w:lang w:val="en-GB"/>
              </w:rPr>
              <w:t>165</w:t>
            </w:r>
          </w:p>
        </w:tc>
      </w:tr>
      <w:tr w:rsidR="005B7413" w14:paraId="5086EB7F" w14:textId="77777777" w:rsidTr="00C65FEC">
        <w:trPr>
          <w:trHeight w:val="422"/>
        </w:trPr>
        <w:tc>
          <w:tcPr>
            <w:tcW w:w="9486" w:type="dxa"/>
            <w:gridSpan w:val="4"/>
            <w:vAlign w:val="center"/>
          </w:tcPr>
          <w:p w14:paraId="5B89CCE9" w14:textId="77777777" w:rsidR="005B7413" w:rsidRDefault="005B7413" w:rsidP="005B7413">
            <w:pPr>
              <w:rPr>
                <w:rFonts w:ascii="Garamond" w:eastAsia="PMingLiU" w:hAnsi="Garamond" w:cs="Times New Roman"/>
                <w:sz w:val="26"/>
                <w:szCs w:val="26"/>
                <w:lang w:val="en-GB"/>
              </w:rPr>
            </w:pPr>
            <w:r>
              <w:rPr>
                <w:rFonts w:ascii="Garamond" w:eastAsia="PMingLiU" w:hAnsi="Garamond" w:cs="Times New Roman"/>
                <w:b/>
                <w:i/>
                <w:sz w:val="26"/>
                <w:szCs w:val="26"/>
                <w:lang w:val="en-GB"/>
              </w:rPr>
              <w:t>Herceg Novi</w:t>
            </w:r>
          </w:p>
        </w:tc>
      </w:tr>
      <w:tr w:rsidR="00DB3F8A" w14:paraId="1A15430E" w14:textId="77777777" w:rsidTr="005B7413">
        <w:trPr>
          <w:trHeight w:val="548"/>
        </w:trPr>
        <w:tc>
          <w:tcPr>
            <w:tcW w:w="4387" w:type="dxa"/>
            <w:vAlign w:val="center"/>
          </w:tcPr>
          <w:p w14:paraId="630553B5" w14:textId="77777777" w:rsidR="00DB3F8A" w:rsidRPr="00DB3F8A" w:rsidRDefault="00DB3F8A" w:rsidP="00DB3F8A">
            <w:pPr>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Faculty of Management</w:t>
            </w:r>
          </w:p>
        </w:tc>
        <w:tc>
          <w:tcPr>
            <w:tcW w:w="1783" w:type="dxa"/>
            <w:vAlign w:val="center"/>
          </w:tcPr>
          <w:p w14:paraId="5E692829" w14:textId="77777777" w:rsidR="00DB3F8A" w:rsidRP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Faculty</w:t>
            </w:r>
          </w:p>
        </w:tc>
        <w:tc>
          <w:tcPr>
            <w:tcW w:w="1605" w:type="dxa"/>
            <w:vAlign w:val="center"/>
          </w:tcPr>
          <w:p w14:paraId="03368BD5" w14:textId="77777777" w:rsidR="00DB3F8A" w:rsidRP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Private</w:t>
            </w:r>
          </w:p>
        </w:tc>
        <w:tc>
          <w:tcPr>
            <w:tcW w:w="1711" w:type="dxa"/>
            <w:vAlign w:val="center"/>
          </w:tcPr>
          <w:p w14:paraId="5E9F232C" w14:textId="77777777" w:rsidR="00DB3F8A" w:rsidRDefault="00DB3F8A" w:rsidP="00DB3F8A">
            <w:pPr>
              <w:jc w:val="center"/>
              <w:rPr>
                <w:rFonts w:ascii="Garamond" w:eastAsia="PMingLiU" w:hAnsi="Garamond" w:cs="Times New Roman"/>
                <w:sz w:val="26"/>
                <w:szCs w:val="26"/>
                <w:lang w:val="en-GB"/>
              </w:rPr>
            </w:pPr>
            <w:r>
              <w:rPr>
                <w:rFonts w:ascii="Garamond" w:eastAsia="PMingLiU" w:hAnsi="Garamond" w:cs="Times New Roman"/>
                <w:sz w:val="26"/>
                <w:szCs w:val="26"/>
                <w:lang w:val="en-GB"/>
              </w:rPr>
              <w:t>310</w:t>
            </w:r>
          </w:p>
        </w:tc>
      </w:tr>
      <w:tr w:rsidR="005B7413" w14:paraId="4BB99F92" w14:textId="77777777" w:rsidTr="00C65FEC">
        <w:trPr>
          <w:trHeight w:val="422"/>
        </w:trPr>
        <w:tc>
          <w:tcPr>
            <w:tcW w:w="9486" w:type="dxa"/>
            <w:gridSpan w:val="4"/>
            <w:vAlign w:val="center"/>
          </w:tcPr>
          <w:p w14:paraId="3CBA2210" w14:textId="77777777" w:rsidR="005B7413" w:rsidRDefault="005B7413" w:rsidP="005B7413">
            <w:pPr>
              <w:rPr>
                <w:rFonts w:ascii="Garamond" w:eastAsia="PMingLiU" w:hAnsi="Garamond" w:cs="Times New Roman"/>
                <w:sz w:val="26"/>
                <w:szCs w:val="26"/>
                <w:lang w:val="en-GB"/>
              </w:rPr>
            </w:pPr>
            <w:r>
              <w:rPr>
                <w:rFonts w:ascii="Garamond" w:eastAsia="PMingLiU" w:hAnsi="Garamond" w:cs="Times New Roman"/>
                <w:b/>
                <w:i/>
                <w:sz w:val="26"/>
                <w:szCs w:val="26"/>
                <w:lang w:val="en-GB"/>
              </w:rPr>
              <w:t>Podgorica</w:t>
            </w:r>
          </w:p>
        </w:tc>
      </w:tr>
      <w:tr w:rsidR="00DB3F8A" w14:paraId="73167E37" w14:textId="77777777" w:rsidTr="005B7413">
        <w:trPr>
          <w:trHeight w:val="638"/>
        </w:trPr>
        <w:tc>
          <w:tcPr>
            <w:tcW w:w="4387" w:type="dxa"/>
            <w:vAlign w:val="center"/>
          </w:tcPr>
          <w:p w14:paraId="2B2B8320" w14:textId="77777777" w:rsidR="00DB3F8A" w:rsidRPr="00DB3F8A" w:rsidRDefault="00DB3F8A" w:rsidP="00DB3F8A">
            <w:pPr>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lastRenderedPageBreak/>
              <w:t>University Donja Gorica</w:t>
            </w:r>
          </w:p>
        </w:tc>
        <w:tc>
          <w:tcPr>
            <w:tcW w:w="1783" w:type="dxa"/>
            <w:vAlign w:val="center"/>
          </w:tcPr>
          <w:p w14:paraId="3F52295C" w14:textId="77777777" w:rsid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University</w:t>
            </w:r>
          </w:p>
        </w:tc>
        <w:tc>
          <w:tcPr>
            <w:tcW w:w="1605" w:type="dxa"/>
            <w:vAlign w:val="center"/>
          </w:tcPr>
          <w:p w14:paraId="4E0973E1" w14:textId="77777777" w:rsid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Private</w:t>
            </w:r>
          </w:p>
        </w:tc>
        <w:tc>
          <w:tcPr>
            <w:tcW w:w="1711" w:type="dxa"/>
            <w:vAlign w:val="center"/>
          </w:tcPr>
          <w:p w14:paraId="5BAF6730" w14:textId="77777777" w:rsidR="00DB3F8A" w:rsidRDefault="00DB3F8A" w:rsidP="00DB3F8A">
            <w:pPr>
              <w:jc w:val="center"/>
              <w:rPr>
                <w:rFonts w:ascii="Garamond" w:eastAsia="PMingLiU" w:hAnsi="Garamond" w:cs="Times New Roman"/>
                <w:sz w:val="26"/>
                <w:szCs w:val="26"/>
                <w:lang w:val="en-GB"/>
              </w:rPr>
            </w:pPr>
            <w:r>
              <w:rPr>
                <w:rFonts w:ascii="Garamond" w:eastAsia="PMingLiU" w:hAnsi="Garamond" w:cs="Times New Roman"/>
                <w:sz w:val="26"/>
                <w:szCs w:val="26"/>
                <w:lang w:val="en-GB"/>
              </w:rPr>
              <w:t>1,600</w:t>
            </w:r>
          </w:p>
        </w:tc>
      </w:tr>
      <w:tr w:rsidR="00DB3F8A" w14:paraId="4D9D4CD1" w14:textId="77777777" w:rsidTr="005B7413">
        <w:trPr>
          <w:trHeight w:val="620"/>
        </w:trPr>
        <w:tc>
          <w:tcPr>
            <w:tcW w:w="4387" w:type="dxa"/>
            <w:vAlign w:val="center"/>
          </w:tcPr>
          <w:p w14:paraId="40F505C2" w14:textId="77777777" w:rsidR="00DB3F8A" w:rsidRPr="00EC7125" w:rsidRDefault="00DB3F8A" w:rsidP="00DB3F8A">
            <w:pPr>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Mediterranean University</w:t>
            </w:r>
          </w:p>
        </w:tc>
        <w:tc>
          <w:tcPr>
            <w:tcW w:w="1783" w:type="dxa"/>
            <w:vAlign w:val="center"/>
          </w:tcPr>
          <w:p w14:paraId="12EAAE09" w14:textId="77777777" w:rsid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University</w:t>
            </w:r>
          </w:p>
        </w:tc>
        <w:tc>
          <w:tcPr>
            <w:tcW w:w="1605" w:type="dxa"/>
            <w:vAlign w:val="center"/>
          </w:tcPr>
          <w:p w14:paraId="5023387B" w14:textId="77777777" w:rsid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Private</w:t>
            </w:r>
          </w:p>
        </w:tc>
        <w:tc>
          <w:tcPr>
            <w:tcW w:w="1711" w:type="dxa"/>
            <w:vAlign w:val="center"/>
          </w:tcPr>
          <w:p w14:paraId="723A9CC6" w14:textId="77777777" w:rsidR="00DB3F8A" w:rsidRDefault="00DB3F8A" w:rsidP="00DB3F8A">
            <w:pPr>
              <w:jc w:val="center"/>
              <w:rPr>
                <w:rFonts w:ascii="Garamond" w:eastAsia="PMingLiU" w:hAnsi="Garamond" w:cs="Times New Roman"/>
                <w:sz w:val="26"/>
                <w:szCs w:val="26"/>
                <w:lang w:val="en-GB"/>
              </w:rPr>
            </w:pPr>
            <w:r>
              <w:rPr>
                <w:rFonts w:ascii="Garamond" w:eastAsia="PMingLiU" w:hAnsi="Garamond" w:cs="Times New Roman"/>
                <w:sz w:val="26"/>
                <w:szCs w:val="26"/>
                <w:lang w:val="en-GB"/>
              </w:rPr>
              <w:t>1,375</w:t>
            </w:r>
          </w:p>
        </w:tc>
      </w:tr>
      <w:tr w:rsidR="00DB3F8A" w14:paraId="198A0D9C" w14:textId="77777777" w:rsidTr="005B7413">
        <w:trPr>
          <w:trHeight w:val="620"/>
        </w:trPr>
        <w:tc>
          <w:tcPr>
            <w:tcW w:w="4387" w:type="dxa"/>
            <w:vAlign w:val="center"/>
          </w:tcPr>
          <w:p w14:paraId="2698D58E" w14:textId="77777777" w:rsidR="00DB3F8A" w:rsidRPr="00EC7125" w:rsidRDefault="00DB3F8A" w:rsidP="00DB3F8A">
            <w:pPr>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University of Montenegro</w:t>
            </w:r>
          </w:p>
        </w:tc>
        <w:tc>
          <w:tcPr>
            <w:tcW w:w="1783" w:type="dxa"/>
            <w:vAlign w:val="center"/>
          </w:tcPr>
          <w:p w14:paraId="50456414" w14:textId="77777777" w:rsid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University</w:t>
            </w:r>
          </w:p>
        </w:tc>
        <w:tc>
          <w:tcPr>
            <w:tcW w:w="1605" w:type="dxa"/>
            <w:vAlign w:val="center"/>
          </w:tcPr>
          <w:p w14:paraId="111D35A6" w14:textId="77777777" w:rsid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Public</w:t>
            </w:r>
          </w:p>
        </w:tc>
        <w:tc>
          <w:tcPr>
            <w:tcW w:w="1711" w:type="dxa"/>
            <w:vAlign w:val="center"/>
          </w:tcPr>
          <w:p w14:paraId="289FE7BD" w14:textId="77777777" w:rsidR="00DB3F8A" w:rsidRDefault="00DB3F8A" w:rsidP="00DB3F8A">
            <w:pPr>
              <w:jc w:val="center"/>
              <w:rPr>
                <w:rFonts w:ascii="Garamond" w:eastAsia="PMingLiU" w:hAnsi="Garamond" w:cs="Times New Roman"/>
                <w:sz w:val="26"/>
                <w:szCs w:val="26"/>
                <w:lang w:val="en-GB"/>
              </w:rPr>
            </w:pPr>
            <w:r>
              <w:rPr>
                <w:rFonts w:ascii="Garamond" w:eastAsia="PMingLiU" w:hAnsi="Garamond" w:cs="Times New Roman"/>
                <w:sz w:val="26"/>
                <w:szCs w:val="26"/>
                <w:lang w:val="en-GB"/>
              </w:rPr>
              <w:t>20,229</w:t>
            </w:r>
          </w:p>
        </w:tc>
      </w:tr>
      <w:tr w:rsidR="00DB3F8A" w14:paraId="0FBB4DDC" w14:textId="77777777" w:rsidTr="005B7413">
        <w:trPr>
          <w:trHeight w:val="710"/>
        </w:trPr>
        <w:tc>
          <w:tcPr>
            <w:tcW w:w="4387" w:type="dxa"/>
            <w:vAlign w:val="center"/>
          </w:tcPr>
          <w:p w14:paraId="6038EC3E" w14:textId="77777777" w:rsidR="00DB3F8A" w:rsidRPr="00EC7125" w:rsidRDefault="00DB3F8A" w:rsidP="005B7413">
            <w:pPr>
              <w:rPr>
                <w:rFonts w:ascii="Garamond" w:eastAsia="PMingLiU" w:hAnsi="Garamond" w:cs="Times New Roman"/>
                <w:sz w:val="26"/>
                <w:szCs w:val="26"/>
                <w:lang w:val="en-GB"/>
              </w:rPr>
            </w:pPr>
            <w:r w:rsidRPr="00EC7125">
              <w:rPr>
                <w:rFonts w:ascii="Garamond" w:eastAsia="PMingLiU" w:hAnsi="Garamond" w:cs="Times New Roman"/>
                <w:sz w:val="26"/>
                <w:szCs w:val="26"/>
                <w:lang w:val="en-GB"/>
              </w:rPr>
              <w:t>Faculty of Administrative and European Studies</w:t>
            </w:r>
          </w:p>
        </w:tc>
        <w:tc>
          <w:tcPr>
            <w:tcW w:w="1783" w:type="dxa"/>
            <w:vAlign w:val="center"/>
          </w:tcPr>
          <w:p w14:paraId="02CBE6CF" w14:textId="77777777" w:rsidR="00DB3F8A" w:rsidRP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Faculty</w:t>
            </w:r>
          </w:p>
        </w:tc>
        <w:tc>
          <w:tcPr>
            <w:tcW w:w="1605" w:type="dxa"/>
            <w:vAlign w:val="center"/>
          </w:tcPr>
          <w:p w14:paraId="63625655" w14:textId="77777777" w:rsidR="00DB3F8A" w:rsidRP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Private</w:t>
            </w:r>
          </w:p>
        </w:tc>
        <w:tc>
          <w:tcPr>
            <w:tcW w:w="1711" w:type="dxa"/>
            <w:vAlign w:val="center"/>
          </w:tcPr>
          <w:p w14:paraId="4E96F17E" w14:textId="77777777" w:rsidR="00DB3F8A" w:rsidRDefault="00DB3F8A" w:rsidP="00DB3F8A">
            <w:pPr>
              <w:jc w:val="center"/>
              <w:rPr>
                <w:rFonts w:ascii="Garamond" w:eastAsia="PMingLiU" w:hAnsi="Garamond" w:cs="Times New Roman"/>
                <w:sz w:val="26"/>
                <w:szCs w:val="26"/>
                <w:lang w:val="en-GB"/>
              </w:rPr>
            </w:pPr>
            <w:r>
              <w:rPr>
                <w:rFonts w:ascii="Garamond" w:eastAsia="PMingLiU" w:hAnsi="Garamond" w:cs="Times New Roman"/>
                <w:sz w:val="26"/>
                <w:szCs w:val="26"/>
                <w:lang w:val="en-GB"/>
              </w:rPr>
              <w:t>120</w:t>
            </w:r>
          </w:p>
        </w:tc>
      </w:tr>
      <w:tr w:rsidR="005B7413" w14:paraId="59E06D7D" w14:textId="77777777" w:rsidTr="00C65FEC">
        <w:trPr>
          <w:trHeight w:val="445"/>
        </w:trPr>
        <w:tc>
          <w:tcPr>
            <w:tcW w:w="9486" w:type="dxa"/>
            <w:gridSpan w:val="4"/>
            <w:vAlign w:val="center"/>
          </w:tcPr>
          <w:p w14:paraId="1FA6B7A8" w14:textId="77777777" w:rsidR="005B7413" w:rsidRDefault="005B7413" w:rsidP="005B7413">
            <w:pPr>
              <w:rPr>
                <w:rFonts w:ascii="Garamond" w:eastAsia="PMingLiU" w:hAnsi="Garamond" w:cs="Times New Roman"/>
                <w:sz w:val="26"/>
                <w:szCs w:val="26"/>
                <w:lang w:val="en-GB"/>
              </w:rPr>
            </w:pPr>
            <w:r>
              <w:rPr>
                <w:rFonts w:ascii="Garamond" w:eastAsia="PMingLiU" w:hAnsi="Garamond" w:cs="Times New Roman"/>
                <w:b/>
                <w:i/>
                <w:sz w:val="26"/>
                <w:szCs w:val="26"/>
                <w:lang w:val="en-GB"/>
              </w:rPr>
              <w:t>Tivat</w:t>
            </w:r>
          </w:p>
        </w:tc>
      </w:tr>
      <w:tr w:rsidR="00DB3F8A" w14:paraId="697EDDFA" w14:textId="77777777" w:rsidTr="005B7413">
        <w:trPr>
          <w:trHeight w:val="710"/>
        </w:trPr>
        <w:tc>
          <w:tcPr>
            <w:tcW w:w="4387" w:type="dxa"/>
            <w:vAlign w:val="center"/>
          </w:tcPr>
          <w:p w14:paraId="11D53CDD" w14:textId="77777777" w:rsidR="00DB3F8A" w:rsidRPr="00DB3F8A" w:rsidRDefault="00DB3F8A" w:rsidP="005B7413">
            <w:pPr>
              <w:rPr>
                <w:rFonts w:ascii="Garamond" w:eastAsia="PMingLiU" w:hAnsi="Garamond" w:cs="Times New Roman"/>
                <w:sz w:val="26"/>
                <w:szCs w:val="26"/>
                <w:lang w:val="en-GB"/>
              </w:rPr>
            </w:pPr>
            <w:r w:rsidRPr="00EC7125">
              <w:rPr>
                <w:rFonts w:ascii="Garamond" w:eastAsia="PMingLiU" w:hAnsi="Garamond" w:cs="Times New Roman"/>
                <w:sz w:val="26"/>
                <w:szCs w:val="26"/>
                <w:lang w:val="en-GB"/>
              </w:rPr>
              <w:t>Faculty for Mediterranean Business Studies</w:t>
            </w:r>
          </w:p>
        </w:tc>
        <w:tc>
          <w:tcPr>
            <w:tcW w:w="1783" w:type="dxa"/>
            <w:vAlign w:val="center"/>
          </w:tcPr>
          <w:p w14:paraId="3C8CA5B4" w14:textId="77777777" w:rsidR="00DB3F8A" w:rsidRP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Faculty</w:t>
            </w:r>
          </w:p>
        </w:tc>
        <w:tc>
          <w:tcPr>
            <w:tcW w:w="1605" w:type="dxa"/>
            <w:vAlign w:val="center"/>
          </w:tcPr>
          <w:p w14:paraId="7ABDC5CD" w14:textId="77777777" w:rsidR="00DB3F8A" w:rsidRPr="00DB3F8A" w:rsidRDefault="00DB3F8A" w:rsidP="00C65FEC">
            <w:pPr>
              <w:jc w:val="center"/>
              <w:rPr>
                <w:rFonts w:ascii="Garamond" w:eastAsia="PMingLiU" w:hAnsi="Garamond" w:cs="Times New Roman"/>
                <w:sz w:val="26"/>
                <w:szCs w:val="26"/>
                <w:lang w:val="en-GB"/>
              </w:rPr>
            </w:pPr>
            <w:r>
              <w:rPr>
                <w:rFonts w:ascii="Garamond" w:eastAsia="PMingLiU" w:hAnsi="Garamond" w:cs="Times New Roman"/>
                <w:sz w:val="26"/>
                <w:szCs w:val="26"/>
                <w:lang w:val="en-GB"/>
              </w:rPr>
              <w:t>Private</w:t>
            </w:r>
          </w:p>
        </w:tc>
        <w:tc>
          <w:tcPr>
            <w:tcW w:w="1711" w:type="dxa"/>
            <w:vAlign w:val="center"/>
          </w:tcPr>
          <w:p w14:paraId="5D5A3A63" w14:textId="77777777" w:rsidR="00DB3F8A" w:rsidRDefault="00DB3F8A" w:rsidP="00DB3F8A">
            <w:pPr>
              <w:jc w:val="center"/>
              <w:rPr>
                <w:rFonts w:ascii="Garamond" w:eastAsia="PMingLiU" w:hAnsi="Garamond" w:cs="Times New Roman"/>
                <w:sz w:val="26"/>
                <w:szCs w:val="26"/>
                <w:lang w:val="en-GB"/>
              </w:rPr>
            </w:pPr>
            <w:r>
              <w:rPr>
                <w:rFonts w:ascii="Garamond" w:eastAsia="PMingLiU" w:hAnsi="Garamond" w:cs="Times New Roman"/>
                <w:sz w:val="26"/>
                <w:szCs w:val="26"/>
                <w:lang w:val="en-GB"/>
              </w:rPr>
              <w:t>328</w:t>
            </w:r>
          </w:p>
        </w:tc>
      </w:tr>
    </w:tbl>
    <w:p w14:paraId="43169CE2" w14:textId="77777777" w:rsidR="00DB3F8A" w:rsidRPr="00EC7125" w:rsidRDefault="00DB3F8A" w:rsidP="00A00ED1">
      <w:pPr>
        <w:ind w:firstLine="720"/>
        <w:jc w:val="both"/>
        <w:rPr>
          <w:rFonts w:ascii="Garamond" w:eastAsia="PMingLiU" w:hAnsi="Garamond" w:cs="Times New Roman"/>
          <w:sz w:val="26"/>
          <w:szCs w:val="26"/>
          <w:lang w:val="en-GB"/>
        </w:rPr>
      </w:pPr>
    </w:p>
    <w:p w14:paraId="558D5481" w14:textId="77777777" w:rsidR="0071042F" w:rsidRPr="00EC7125" w:rsidRDefault="0071042F" w:rsidP="00A00ED1">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Quality Assurance</w:t>
      </w:r>
    </w:p>
    <w:p w14:paraId="29EFC0DE" w14:textId="77777777" w:rsidR="0071042F" w:rsidRPr="00EC7125" w:rsidRDefault="0071042F" w:rsidP="001F4A3F">
      <w:pPr>
        <w:ind w:firstLine="720"/>
        <w:jc w:val="both"/>
        <w:rPr>
          <w:rFonts w:ascii="Garamond" w:eastAsia="PMingLiU" w:hAnsi="Garamond" w:cs="Times New Roman"/>
          <w:i/>
          <w:sz w:val="26"/>
          <w:szCs w:val="26"/>
          <w:lang w:val="en-GB"/>
        </w:rPr>
      </w:pPr>
      <w:r w:rsidRPr="00EC7125">
        <w:rPr>
          <w:rFonts w:ascii="Garamond" w:eastAsia="PMingLiU" w:hAnsi="Garamond" w:cs="Times New Roman"/>
          <w:sz w:val="26"/>
          <w:szCs w:val="26"/>
          <w:lang w:val="en-GB"/>
        </w:rPr>
        <w:t xml:space="preserve">Quality assurance </w:t>
      </w:r>
      <w:r w:rsidR="001F4A3F" w:rsidRPr="00EC7125">
        <w:rPr>
          <w:rFonts w:ascii="Garamond" w:eastAsia="PMingLiU" w:hAnsi="Garamond" w:cs="Times New Roman"/>
          <w:sz w:val="26"/>
          <w:szCs w:val="26"/>
          <w:lang w:val="en-GB"/>
        </w:rPr>
        <w:t>has been</w:t>
      </w:r>
      <w:r w:rsidRPr="00EC7125">
        <w:rPr>
          <w:rFonts w:ascii="Garamond" w:eastAsia="PMingLiU" w:hAnsi="Garamond" w:cs="Times New Roman"/>
          <w:sz w:val="26"/>
          <w:szCs w:val="26"/>
          <w:lang w:val="en-GB"/>
        </w:rPr>
        <w:t xml:space="preserve"> promoted as a key lever of sustainability and </w:t>
      </w:r>
      <w:r w:rsidR="001F4A3F" w:rsidRPr="00A91743">
        <w:rPr>
          <w:rFonts w:ascii="Garamond" w:eastAsia="PMingLiU" w:hAnsi="Garamond" w:cs="Times New Roman"/>
          <w:sz w:val="26"/>
          <w:szCs w:val="26"/>
          <w:lang w:val="en-GB"/>
        </w:rPr>
        <w:t>enhancement</w:t>
      </w:r>
      <w:r w:rsidRPr="00A91743">
        <w:rPr>
          <w:rFonts w:ascii="Garamond" w:eastAsia="PMingLiU" w:hAnsi="Garamond" w:cs="Times New Roman"/>
          <w:sz w:val="26"/>
          <w:szCs w:val="26"/>
          <w:lang w:val="en-GB"/>
        </w:rPr>
        <w:t xml:space="preserve"> of European Higher Education Area. </w:t>
      </w:r>
      <w:r w:rsidR="001F4A3F" w:rsidRPr="00A91743">
        <w:rPr>
          <w:rFonts w:ascii="Garamond" w:eastAsia="PMingLiU" w:hAnsi="Garamond" w:cs="Times New Roman"/>
          <w:sz w:val="26"/>
          <w:szCs w:val="26"/>
          <w:lang w:val="en-GB"/>
        </w:rPr>
        <w:t>In 2005, m</w:t>
      </w:r>
      <w:r w:rsidRPr="00A91743">
        <w:rPr>
          <w:rFonts w:ascii="Garamond" w:eastAsia="PMingLiU" w:hAnsi="Garamond" w:cs="Times New Roman"/>
          <w:sz w:val="26"/>
          <w:szCs w:val="26"/>
          <w:lang w:val="en-GB"/>
        </w:rPr>
        <w:t xml:space="preserve">inisters </w:t>
      </w:r>
      <w:r w:rsidR="001F4A3F" w:rsidRPr="00A91743">
        <w:rPr>
          <w:rFonts w:ascii="Garamond" w:eastAsia="PMingLiU" w:hAnsi="Garamond" w:cs="Times New Roman"/>
          <w:sz w:val="26"/>
          <w:szCs w:val="26"/>
          <w:lang w:val="en-GB"/>
        </w:rPr>
        <w:t>in charge of</w:t>
      </w:r>
      <w:r w:rsidRPr="00A91743">
        <w:rPr>
          <w:rFonts w:ascii="Garamond" w:eastAsia="PMingLiU" w:hAnsi="Garamond" w:cs="Times New Roman"/>
          <w:sz w:val="26"/>
          <w:szCs w:val="26"/>
          <w:lang w:val="en-GB"/>
        </w:rPr>
        <w:t xml:space="preserve"> </w:t>
      </w:r>
      <w:r w:rsidR="001F4A3F" w:rsidRPr="00A91743">
        <w:rPr>
          <w:rFonts w:ascii="Garamond" w:eastAsia="PMingLiU" w:hAnsi="Garamond" w:cs="Times New Roman"/>
          <w:sz w:val="26"/>
          <w:szCs w:val="26"/>
          <w:lang w:val="en-GB"/>
        </w:rPr>
        <w:t>higher e</w:t>
      </w:r>
      <w:r w:rsidRPr="00A91743">
        <w:rPr>
          <w:rFonts w:ascii="Garamond" w:eastAsia="PMingLiU" w:hAnsi="Garamond" w:cs="Times New Roman"/>
          <w:sz w:val="26"/>
          <w:szCs w:val="26"/>
          <w:lang w:val="en-GB"/>
        </w:rPr>
        <w:t xml:space="preserve">ducation adopted </w:t>
      </w:r>
      <w:r w:rsidR="001F4A3F" w:rsidRPr="00A91743">
        <w:rPr>
          <w:rFonts w:ascii="Garamond" w:eastAsia="PMingLiU" w:hAnsi="Garamond" w:cs="Times New Roman"/>
          <w:i/>
          <w:sz w:val="26"/>
          <w:szCs w:val="26"/>
          <w:lang w:val="en-GB"/>
        </w:rPr>
        <w:t>Standards and Guidelines for Quality Assurance in the European Higher Education Area</w:t>
      </w:r>
      <w:r w:rsidR="008B53AE" w:rsidRPr="00A91743">
        <w:rPr>
          <w:rStyle w:val="FootnoteReference"/>
          <w:rFonts w:ascii="Garamond" w:eastAsia="PMingLiU" w:hAnsi="Garamond" w:cs="Times New Roman"/>
          <w:i/>
          <w:sz w:val="26"/>
          <w:szCs w:val="26"/>
          <w:lang w:val="en-GB"/>
        </w:rPr>
        <w:footnoteReference w:id="1"/>
      </w:r>
      <w:r w:rsidRPr="00EC7125">
        <w:rPr>
          <w:rFonts w:ascii="Garamond" w:eastAsia="PMingLiU" w:hAnsi="Garamond" w:cs="Times New Roman"/>
          <w:sz w:val="26"/>
          <w:szCs w:val="26"/>
          <w:lang w:val="en-GB"/>
        </w:rPr>
        <w:t xml:space="preserve"> (ESG), </w:t>
      </w:r>
      <w:r w:rsidR="00706F4B" w:rsidRPr="00EC7125">
        <w:rPr>
          <w:rFonts w:ascii="Garamond" w:eastAsia="PMingLiU" w:hAnsi="Garamond" w:cs="Times New Roman"/>
          <w:sz w:val="26"/>
          <w:szCs w:val="26"/>
          <w:lang w:val="en-GB"/>
        </w:rPr>
        <w:t>thus</w:t>
      </w:r>
      <w:r w:rsidRPr="00EC7125">
        <w:rPr>
          <w:rFonts w:ascii="Garamond" w:eastAsia="PMingLiU" w:hAnsi="Garamond" w:cs="Times New Roman"/>
          <w:sz w:val="26"/>
          <w:szCs w:val="26"/>
          <w:lang w:val="en-GB"/>
        </w:rPr>
        <w:t xml:space="preserve"> provi</w:t>
      </w:r>
      <w:r w:rsidR="00706F4B" w:rsidRPr="00EC7125">
        <w:rPr>
          <w:rFonts w:ascii="Garamond" w:eastAsia="PMingLiU" w:hAnsi="Garamond" w:cs="Times New Roman"/>
          <w:sz w:val="26"/>
          <w:szCs w:val="26"/>
          <w:lang w:val="en-GB"/>
        </w:rPr>
        <w:t>ding a</w:t>
      </w:r>
      <w:r w:rsidRPr="00EC7125">
        <w:rPr>
          <w:rFonts w:ascii="Garamond" w:eastAsia="PMingLiU" w:hAnsi="Garamond" w:cs="Times New Roman"/>
          <w:sz w:val="26"/>
          <w:szCs w:val="26"/>
          <w:lang w:val="en-GB"/>
        </w:rPr>
        <w:t xml:space="preserve"> further </w:t>
      </w:r>
      <w:r w:rsidR="001F4A3F" w:rsidRPr="00EC7125">
        <w:rPr>
          <w:rFonts w:ascii="Garamond" w:eastAsia="PMingLiU" w:hAnsi="Garamond" w:cs="Times New Roman"/>
          <w:sz w:val="26"/>
          <w:szCs w:val="26"/>
          <w:lang w:val="en-GB"/>
        </w:rPr>
        <w:t>impetus</w:t>
      </w:r>
      <w:r w:rsidRPr="00EC7125">
        <w:rPr>
          <w:rFonts w:ascii="Garamond" w:eastAsia="PMingLiU" w:hAnsi="Garamond" w:cs="Times New Roman"/>
          <w:sz w:val="26"/>
          <w:szCs w:val="26"/>
          <w:lang w:val="en-GB"/>
        </w:rPr>
        <w:t xml:space="preserve"> and </w:t>
      </w:r>
      <w:r w:rsidR="001F4A3F" w:rsidRPr="00EC7125">
        <w:rPr>
          <w:rFonts w:ascii="Garamond" w:eastAsia="PMingLiU" w:hAnsi="Garamond" w:cs="Times New Roman"/>
          <w:sz w:val="26"/>
          <w:szCs w:val="26"/>
          <w:lang w:val="en-GB"/>
        </w:rPr>
        <w:t>guidance</w:t>
      </w:r>
      <w:r w:rsidRPr="00EC7125">
        <w:rPr>
          <w:rFonts w:ascii="Garamond" w:eastAsia="PMingLiU" w:hAnsi="Garamond" w:cs="Times New Roman"/>
          <w:sz w:val="26"/>
          <w:szCs w:val="26"/>
          <w:lang w:val="en-GB"/>
        </w:rPr>
        <w:t xml:space="preserve"> for the development of both external </w:t>
      </w:r>
      <w:r w:rsidR="001F4A3F" w:rsidRPr="00EC7125">
        <w:rPr>
          <w:rFonts w:ascii="Garamond" w:eastAsia="PMingLiU" w:hAnsi="Garamond" w:cs="Times New Roman"/>
          <w:sz w:val="26"/>
          <w:szCs w:val="26"/>
          <w:lang w:val="en-GB"/>
        </w:rPr>
        <w:t>and</w:t>
      </w:r>
      <w:r w:rsidRPr="00EC7125">
        <w:rPr>
          <w:rFonts w:ascii="Garamond" w:eastAsia="PMingLiU" w:hAnsi="Garamond" w:cs="Times New Roman"/>
          <w:sz w:val="26"/>
          <w:szCs w:val="26"/>
          <w:lang w:val="en-GB"/>
        </w:rPr>
        <w:t xml:space="preserve"> internal quality assurance.</w:t>
      </w:r>
    </w:p>
    <w:p w14:paraId="6DC6BC9E" w14:textId="77777777" w:rsidR="0071042F" w:rsidRPr="00EC7125" w:rsidRDefault="0071042F" w:rsidP="00A00ED1">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Quality assurance </w:t>
      </w:r>
      <w:r w:rsidR="00F85905" w:rsidRPr="00EC7125">
        <w:rPr>
          <w:rFonts w:ascii="Garamond" w:eastAsia="PMingLiU" w:hAnsi="Garamond" w:cs="Times New Roman"/>
          <w:sz w:val="26"/>
          <w:szCs w:val="26"/>
          <w:lang w:val="en-GB"/>
        </w:rPr>
        <w:t>comprises</w:t>
      </w:r>
      <w:r w:rsidRPr="00EC7125">
        <w:rPr>
          <w:rFonts w:ascii="Garamond" w:eastAsia="PMingLiU" w:hAnsi="Garamond" w:cs="Times New Roman"/>
          <w:sz w:val="26"/>
          <w:szCs w:val="26"/>
          <w:lang w:val="en-GB"/>
        </w:rPr>
        <w:t xml:space="preserve"> accreditation, self-evaluation and re-accreditation. Accreditation is </w:t>
      </w:r>
      <w:r w:rsidR="00CD672B" w:rsidRPr="00EC7125">
        <w:rPr>
          <w:rFonts w:ascii="Garamond" w:eastAsia="PMingLiU" w:hAnsi="Garamond" w:cs="Times New Roman"/>
          <w:sz w:val="26"/>
          <w:szCs w:val="26"/>
          <w:lang w:val="en-GB"/>
        </w:rPr>
        <w:t>the</w:t>
      </w:r>
      <w:r w:rsidRPr="00EC7125">
        <w:rPr>
          <w:rFonts w:ascii="Garamond" w:eastAsia="PMingLiU" w:hAnsi="Garamond" w:cs="Times New Roman"/>
          <w:sz w:val="26"/>
          <w:szCs w:val="26"/>
          <w:lang w:val="en-GB"/>
        </w:rPr>
        <w:t xml:space="preserve"> process of </w:t>
      </w:r>
      <w:r w:rsidR="00122719" w:rsidRPr="00EC7125">
        <w:rPr>
          <w:rFonts w:ascii="Garamond" w:eastAsia="PMingLiU" w:hAnsi="Garamond" w:cs="Times New Roman"/>
          <w:sz w:val="26"/>
          <w:szCs w:val="26"/>
          <w:lang w:val="en-GB"/>
        </w:rPr>
        <w:t>evaluating the quality of a</w:t>
      </w:r>
      <w:r w:rsidRPr="00EC7125">
        <w:rPr>
          <w:rFonts w:ascii="Garamond" w:eastAsia="PMingLiU" w:hAnsi="Garamond" w:cs="Times New Roman"/>
          <w:sz w:val="26"/>
          <w:szCs w:val="26"/>
          <w:lang w:val="en-GB"/>
        </w:rPr>
        <w:t xml:space="preserve"> study program</w:t>
      </w:r>
      <w:r w:rsidR="00CD672B" w:rsidRPr="00EC7125">
        <w:rPr>
          <w:rFonts w:ascii="Garamond" w:eastAsia="PMingLiU" w:hAnsi="Garamond" w:cs="Times New Roman"/>
          <w:sz w:val="26"/>
          <w:szCs w:val="26"/>
          <w:lang w:val="en-GB"/>
        </w:rPr>
        <w:t>me</w:t>
      </w:r>
      <w:r w:rsidR="00F85905"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and its compliance with professional needs and adopted standards,</w:t>
      </w:r>
      <w:r w:rsidR="00CD672B" w:rsidRPr="00EC7125">
        <w:rPr>
          <w:rFonts w:ascii="Garamond" w:eastAsia="PMingLiU" w:hAnsi="Garamond" w:cs="Times New Roman"/>
          <w:sz w:val="26"/>
          <w:szCs w:val="26"/>
          <w:lang w:val="en-GB"/>
        </w:rPr>
        <w:t xml:space="preserve"> </w:t>
      </w:r>
      <w:r w:rsidR="00122719" w:rsidRPr="00EC7125">
        <w:rPr>
          <w:rFonts w:ascii="Garamond" w:eastAsia="PMingLiU" w:hAnsi="Garamond" w:cs="Times New Roman"/>
          <w:sz w:val="26"/>
          <w:szCs w:val="26"/>
          <w:lang w:val="en-GB"/>
        </w:rPr>
        <w:t xml:space="preserve">which is </w:t>
      </w:r>
      <w:r w:rsidR="00F85905" w:rsidRPr="00EC7125">
        <w:rPr>
          <w:rFonts w:ascii="Garamond" w:eastAsia="PMingLiU" w:hAnsi="Garamond" w:cs="Times New Roman"/>
          <w:sz w:val="26"/>
          <w:szCs w:val="26"/>
          <w:lang w:val="en-GB"/>
        </w:rPr>
        <w:t>carried out</w:t>
      </w:r>
      <w:r w:rsidRPr="00EC7125">
        <w:rPr>
          <w:rFonts w:ascii="Garamond" w:eastAsia="PMingLiU" w:hAnsi="Garamond" w:cs="Times New Roman"/>
          <w:sz w:val="26"/>
          <w:szCs w:val="26"/>
          <w:lang w:val="en-GB"/>
        </w:rPr>
        <w:t xml:space="preserve"> by </w:t>
      </w:r>
      <w:r w:rsidR="00CD672B" w:rsidRPr="00EC7125">
        <w:rPr>
          <w:rFonts w:ascii="Garamond" w:eastAsia="PMingLiU" w:hAnsi="Garamond" w:cs="Times New Roman"/>
          <w:sz w:val="26"/>
          <w:szCs w:val="26"/>
          <w:lang w:val="en-GB"/>
        </w:rPr>
        <w:t>a</w:t>
      </w:r>
      <w:r w:rsidR="00905DB1">
        <w:rPr>
          <w:rFonts w:ascii="Garamond" w:eastAsia="PMingLiU" w:hAnsi="Garamond" w:cs="Times New Roman"/>
          <w:sz w:val="26"/>
          <w:szCs w:val="26"/>
          <w:lang w:val="en-GB"/>
        </w:rPr>
        <w:t xml:space="preserve"> Commission</w:t>
      </w:r>
      <w:r w:rsidRPr="00EC7125">
        <w:rPr>
          <w:rFonts w:ascii="Garamond" w:eastAsia="PMingLiU" w:hAnsi="Garamond" w:cs="Times New Roman"/>
          <w:sz w:val="26"/>
          <w:szCs w:val="26"/>
          <w:lang w:val="en-GB"/>
        </w:rPr>
        <w:t xml:space="preserve"> appointed </w:t>
      </w:r>
      <w:r w:rsidR="007C3061" w:rsidRPr="00EC7125">
        <w:rPr>
          <w:rFonts w:ascii="Garamond" w:eastAsia="PMingLiU" w:hAnsi="Garamond" w:cs="Times New Roman"/>
          <w:sz w:val="26"/>
          <w:szCs w:val="26"/>
          <w:lang w:val="en-GB"/>
        </w:rPr>
        <w:t xml:space="preserve">from an established list of experts </w:t>
      </w:r>
      <w:r w:rsidRPr="00EC7125">
        <w:rPr>
          <w:rFonts w:ascii="Garamond" w:eastAsia="PMingLiU" w:hAnsi="Garamond" w:cs="Times New Roman"/>
          <w:sz w:val="26"/>
          <w:szCs w:val="26"/>
          <w:lang w:val="en-GB"/>
        </w:rPr>
        <w:t>by Council for Higher Education.</w:t>
      </w:r>
      <w:r w:rsidR="00CD672B" w:rsidRPr="00EC7125">
        <w:rPr>
          <w:rFonts w:ascii="Garamond" w:eastAsia="PMingLiU" w:hAnsi="Garamond" w:cs="Times New Roman"/>
          <w:sz w:val="26"/>
          <w:szCs w:val="26"/>
          <w:lang w:val="en-GB"/>
        </w:rPr>
        <w:t xml:space="preserve"> </w:t>
      </w:r>
    </w:p>
    <w:p w14:paraId="7C3EED89" w14:textId="77777777" w:rsidR="0071042F" w:rsidRPr="008869E8" w:rsidRDefault="0071042F" w:rsidP="00A00ED1">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External evaluation of an institution is </w:t>
      </w:r>
      <w:r w:rsidR="005B7413" w:rsidRPr="00EC7125">
        <w:rPr>
          <w:rFonts w:ascii="Garamond" w:eastAsia="PMingLiU" w:hAnsi="Garamond" w:cs="Times New Roman"/>
          <w:sz w:val="26"/>
          <w:szCs w:val="26"/>
          <w:lang w:val="en-GB"/>
        </w:rPr>
        <w:t xml:space="preserve">carried out </w:t>
      </w:r>
      <w:r w:rsidRPr="00EC7125">
        <w:rPr>
          <w:rFonts w:ascii="Garamond" w:eastAsia="PMingLiU" w:hAnsi="Garamond" w:cs="Times New Roman"/>
          <w:sz w:val="26"/>
          <w:szCs w:val="26"/>
          <w:lang w:val="en-GB"/>
        </w:rPr>
        <w:t xml:space="preserve">by an internationally recognized accreditation agency for quality assurance, following the decision of the Ministry, </w:t>
      </w:r>
      <w:r w:rsidR="00603EAD" w:rsidRPr="00EC7125">
        <w:rPr>
          <w:rFonts w:ascii="Garamond" w:eastAsia="PMingLiU" w:hAnsi="Garamond" w:cs="Times New Roman"/>
          <w:sz w:val="26"/>
          <w:szCs w:val="26"/>
          <w:lang w:val="en-GB"/>
        </w:rPr>
        <w:t xml:space="preserve">and </w:t>
      </w:r>
      <w:r w:rsidRPr="00EC7125">
        <w:rPr>
          <w:rFonts w:ascii="Garamond" w:eastAsia="PMingLiU" w:hAnsi="Garamond" w:cs="Times New Roman"/>
          <w:sz w:val="26"/>
          <w:szCs w:val="26"/>
          <w:lang w:val="en-GB"/>
        </w:rPr>
        <w:t xml:space="preserve">the opinion of the Council. Based on the self-evaluation report and the conducted evaluation procedure, the agency prepares a re-accreditation report and </w:t>
      </w:r>
      <w:r w:rsidR="00122719" w:rsidRPr="008869E8">
        <w:rPr>
          <w:rFonts w:ascii="Garamond" w:eastAsia="PMingLiU" w:hAnsi="Garamond" w:cs="Times New Roman"/>
          <w:sz w:val="26"/>
          <w:szCs w:val="26"/>
          <w:lang w:val="en-GB"/>
        </w:rPr>
        <w:t>delivers</w:t>
      </w:r>
      <w:r w:rsidRPr="008869E8">
        <w:rPr>
          <w:rFonts w:ascii="Garamond" w:eastAsia="PMingLiU" w:hAnsi="Garamond" w:cs="Times New Roman"/>
          <w:sz w:val="26"/>
          <w:szCs w:val="26"/>
          <w:lang w:val="en-GB"/>
        </w:rPr>
        <w:t xml:space="preserve"> it to the Council for Higher Education. </w:t>
      </w:r>
      <w:r w:rsidR="00122719" w:rsidRPr="008869E8">
        <w:rPr>
          <w:rFonts w:ascii="Garamond" w:eastAsia="PMingLiU" w:hAnsi="Garamond" w:cs="Times New Roman"/>
          <w:sz w:val="26"/>
          <w:szCs w:val="26"/>
          <w:lang w:val="en-GB"/>
        </w:rPr>
        <w:t>The Council</w:t>
      </w:r>
      <w:r w:rsidRPr="008869E8">
        <w:rPr>
          <w:rFonts w:ascii="Garamond" w:eastAsia="PMingLiU" w:hAnsi="Garamond" w:cs="Times New Roman"/>
          <w:sz w:val="26"/>
          <w:szCs w:val="26"/>
          <w:lang w:val="en-GB"/>
        </w:rPr>
        <w:t xml:space="preserve"> issues a certificate </w:t>
      </w:r>
      <w:r w:rsidR="00122719" w:rsidRPr="008869E8">
        <w:rPr>
          <w:rFonts w:ascii="Garamond" w:eastAsia="PMingLiU" w:hAnsi="Garamond" w:cs="Times New Roman"/>
          <w:sz w:val="26"/>
          <w:szCs w:val="26"/>
          <w:lang w:val="en-GB"/>
        </w:rPr>
        <w:t>of</w:t>
      </w:r>
      <w:r w:rsidRPr="008869E8">
        <w:rPr>
          <w:rFonts w:ascii="Garamond" w:eastAsia="PMingLiU" w:hAnsi="Garamond" w:cs="Times New Roman"/>
          <w:sz w:val="26"/>
          <w:szCs w:val="26"/>
          <w:lang w:val="en-GB"/>
        </w:rPr>
        <w:t xml:space="preserve"> re-accreditation of the institution</w:t>
      </w:r>
      <w:r w:rsidR="00122719" w:rsidRPr="008869E8">
        <w:rPr>
          <w:rFonts w:ascii="Garamond" w:eastAsia="PMingLiU" w:hAnsi="Garamond" w:cs="Times New Roman"/>
          <w:sz w:val="26"/>
          <w:szCs w:val="26"/>
          <w:lang w:val="en-GB"/>
        </w:rPr>
        <w:t xml:space="preserve"> on the basis of positive re-accreditation report prepared by </w:t>
      </w:r>
      <w:r w:rsidR="00422733" w:rsidRPr="008869E8">
        <w:rPr>
          <w:rFonts w:ascii="Garamond" w:eastAsia="PMingLiU" w:hAnsi="Garamond" w:cs="Times New Roman"/>
          <w:sz w:val="26"/>
          <w:szCs w:val="26"/>
          <w:lang w:val="en-GB"/>
        </w:rPr>
        <w:t xml:space="preserve">the </w:t>
      </w:r>
      <w:r w:rsidR="00122719" w:rsidRPr="008869E8">
        <w:rPr>
          <w:rFonts w:ascii="Garamond" w:eastAsia="PMingLiU" w:hAnsi="Garamond" w:cs="Times New Roman"/>
          <w:sz w:val="26"/>
          <w:szCs w:val="26"/>
          <w:lang w:val="en-GB"/>
        </w:rPr>
        <w:t>foreign accreditation agency</w:t>
      </w:r>
      <w:r w:rsidRPr="008869E8">
        <w:rPr>
          <w:rFonts w:ascii="Garamond" w:eastAsia="PMingLiU" w:hAnsi="Garamond" w:cs="Times New Roman"/>
          <w:sz w:val="26"/>
          <w:szCs w:val="26"/>
          <w:lang w:val="en-GB"/>
        </w:rPr>
        <w:t>.</w:t>
      </w:r>
    </w:p>
    <w:p w14:paraId="152B8F97" w14:textId="77777777" w:rsidR="0071042F" w:rsidRPr="00EC7125" w:rsidRDefault="0071042F" w:rsidP="00A00ED1">
      <w:pPr>
        <w:ind w:firstLine="720"/>
        <w:jc w:val="both"/>
        <w:rPr>
          <w:rFonts w:ascii="Garamond" w:eastAsia="PMingLiU" w:hAnsi="Garamond" w:cs="Times New Roman"/>
          <w:sz w:val="26"/>
          <w:szCs w:val="26"/>
          <w:lang w:val="en-GB"/>
        </w:rPr>
      </w:pPr>
      <w:r w:rsidRPr="008869E8">
        <w:rPr>
          <w:rFonts w:ascii="Garamond" w:eastAsia="PMingLiU" w:hAnsi="Garamond" w:cs="Times New Roman"/>
          <w:sz w:val="26"/>
          <w:szCs w:val="26"/>
          <w:lang w:val="en-GB"/>
        </w:rPr>
        <w:t xml:space="preserve">A very important segment </w:t>
      </w:r>
      <w:r w:rsidR="00054C72" w:rsidRPr="008869E8">
        <w:rPr>
          <w:rFonts w:ascii="Garamond" w:eastAsia="PMingLiU" w:hAnsi="Garamond" w:cs="Times New Roman"/>
          <w:sz w:val="26"/>
          <w:szCs w:val="26"/>
          <w:lang w:val="en-GB"/>
        </w:rPr>
        <w:t>in</w:t>
      </w:r>
      <w:r w:rsidRPr="008869E8">
        <w:rPr>
          <w:rFonts w:ascii="Garamond" w:eastAsia="PMingLiU" w:hAnsi="Garamond" w:cs="Times New Roman"/>
          <w:sz w:val="26"/>
          <w:szCs w:val="26"/>
          <w:lang w:val="en-GB"/>
        </w:rPr>
        <w:t xml:space="preserve"> quality improvement is the implementation of self-evaluation </w:t>
      </w:r>
      <w:r w:rsidR="006068BC" w:rsidRPr="008869E8">
        <w:rPr>
          <w:rFonts w:ascii="Garamond" w:eastAsia="PMingLiU" w:hAnsi="Garamond" w:cs="Times New Roman"/>
          <w:sz w:val="26"/>
          <w:szCs w:val="26"/>
          <w:lang w:val="en-GB"/>
        </w:rPr>
        <w:t xml:space="preserve">procedure </w:t>
      </w:r>
      <w:r w:rsidR="00905DB1" w:rsidRPr="008869E8">
        <w:rPr>
          <w:rFonts w:ascii="Garamond" w:eastAsia="PMingLiU" w:hAnsi="Garamond" w:cs="Times New Roman"/>
          <w:sz w:val="26"/>
          <w:szCs w:val="26"/>
          <w:lang w:val="en-GB"/>
        </w:rPr>
        <w:t>with regard to</w:t>
      </w:r>
      <w:r w:rsidRPr="008869E8">
        <w:rPr>
          <w:rFonts w:ascii="Garamond" w:eastAsia="PMingLiU" w:hAnsi="Garamond" w:cs="Times New Roman"/>
          <w:sz w:val="26"/>
          <w:szCs w:val="26"/>
          <w:lang w:val="en-GB"/>
        </w:rPr>
        <w:t xml:space="preserve"> </w:t>
      </w:r>
      <w:r w:rsidR="000E00D1" w:rsidRPr="008869E8">
        <w:rPr>
          <w:rFonts w:ascii="Garamond" w:eastAsia="PMingLiU" w:hAnsi="Garamond" w:cs="Times New Roman"/>
          <w:sz w:val="26"/>
          <w:szCs w:val="26"/>
          <w:lang w:val="en-GB"/>
        </w:rPr>
        <w:t xml:space="preserve">the quality of </w:t>
      </w:r>
      <w:r w:rsidRPr="008869E8">
        <w:rPr>
          <w:rFonts w:ascii="Garamond" w:eastAsia="PMingLiU" w:hAnsi="Garamond" w:cs="Times New Roman"/>
          <w:sz w:val="26"/>
          <w:szCs w:val="26"/>
          <w:lang w:val="en-GB"/>
        </w:rPr>
        <w:t>stud</w:t>
      </w:r>
      <w:r w:rsidR="006068BC" w:rsidRPr="008869E8">
        <w:rPr>
          <w:rFonts w:ascii="Garamond" w:eastAsia="PMingLiU" w:hAnsi="Garamond" w:cs="Times New Roman"/>
          <w:sz w:val="26"/>
          <w:szCs w:val="26"/>
          <w:lang w:val="en-GB"/>
        </w:rPr>
        <w:t>y program</w:t>
      </w:r>
      <w:r w:rsidR="00054C72" w:rsidRPr="008869E8">
        <w:rPr>
          <w:rFonts w:ascii="Garamond" w:eastAsia="PMingLiU" w:hAnsi="Garamond" w:cs="Times New Roman"/>
          <w:sz w:val="26"/>
          <w:szCs w:val="26"/>
          <w:lang w:val="en-GB"/>
        </w:rPr>
        <w:t>me</w:t>
      </w:r>
      <w:r w:rsidR="006068BC" w:rsidRPr="008869E8">
        <w:rPr>
          <w:rFonts w:ascii="Garamond" w:eastAsia="PMingLiU" w:hAnsi="Garamond" w:cs="Times New Roman"/>
          <w:sz w:val="26"/>
          <w:szCs w:val="26"/>
          <w:lang w:val="en-GB"/>
        </w:rPr>
        <w:t>s, teaching and working</w:t>
      </w:r>
      <w:r w:rsidRPr="008869E8">
        <w:rPr>
          <w:rFonts w:ascii="Garamond" w:eastAsia="PMingLiU" w:hAnsi="Garamond" w:cs="Times New Roman"/>
          <w:sz w:val="26"/>
          <w:szCs w:val="26"/>
          <w:lang w:val="en-GB"/>
        </w:rPr>
        <w:t xml:space="preserve"> conditions at the end of each academic year. The process of</w:t>
      </w:r>
      <w:r w:rsidR="00B03819" w:rsidRPr="008869E8">
        <w:rPr>
          <w:rFonts w:ascii="Garamond" w:eastAsia="PMingLiU" w:hAnsi="Garamond" w:cs="Times New Roman"/>
          <w:sz w:val="26"/>
          <w:szCs w:val="26"/>
          <w:lang w:val="en-GB"/>
        </w:rPr>
        <w:t xml:space="preserve"> </w:t>
      </w:r>
      <w:r w:rsidRPr="008869E8">
        <w:rPr>
          <w:rFonts w:ascii="Garamond" w:eastAsia="PMingLiU" w:hAnsi="Garamond" w:cs="Times New Roman"/>
          <w:sz w:val="26"/>
          <w:szCs w:val="26"/>
          <w:lang w:val="en-GB"/>
        </w:rPr>
        <w:t xml:space="preserve">self-evaluation </w:t>
      </w:r>
      <w:r w:rsidR="000E00D1" w:rsidRPr="008869E8">
        <w:rPr>
          <w:rFonts w:ascii="Garamond" w:eastAsia="PMingLiU" w:hAnsi="Garamond" w:cs="Times New Roman"/>
          <w:sz w:val="26"/>
          <w:szCs w:val="26"/>
          <w:lang w:val="en-GB"/>
        </w:rPr>
        <w:t xml:space="preserve">is </w:t>
      </w:r>
      <w:r w:rsidRPr="008869E8">
        <w:rPr>
          <w:rFonts w:ascii="Garamond" w:eastAsia="PMingLiU" w:hAnsi="Garamond" w:cs="Times New Roman"/>
          <w:sz w:val="26"/>
          <w:szCs w:val="26"/>
          <w:lang w:val="en-GB"/>
        </w:rPr>
        <w:t xml:space="preserve">carried out by </w:t>
      </w:r>
      <w:r w:rsidR="008869E8">
        <w:rPr>
          <w:rFonts w:ascii="Garamond" w:eastAsia="PMingLiU" w:hAnsi="Garamond" w:cs="Times New Roman"/>
          <w:sz w:val="26"/>
          <w:szCs w:val="26"/>
          <w:lang w:val="en-GB"/>
        </w:rPr>
        <w:t>an</w:t>
      </w:r>
      <w:r w:rsidRPr="008869E8">
        <w:rPr>
          <w:rFonts w:ascii="Garamond" w:eastAsia="PMingLiU" w:hAnsi="Garamond" w:cs="Times New Roman"/>
          <w:sz w:val="26"/>
          <w:szCs w:val="26"/>
          <w:lang w:val="en-GB"/>
        </w:rPr>
        <w:t xml:space="preserve"> institution itself. </w:t>
      </w:r>
      <w:r w:rsidR="00B03819" w:rsidRPr="008869E8">
        <w:rPr>
          <w:rFonts w:ascii="Garamond" w:eastAsia="PMingLiU" w:hAnsi="Garamond" w:cs="Times New Roman"/>
          <w:sz w:val="26"/>
          <w:szCs w:val="26"/>
          <w:lang w:val="en-GB"/>
        </w:rPr>
        <w:t>Within</w:t>
      </w:r>
      <w:r w:rsidRPr="008869E8">
        <w:rPr>
          <w:rFonts w:ascii="Garamond" w:eastAsia="PMingLiU" w:hAnsi="Garamond" w:cs="Times New Roman"/>
          <w:sz w:val="26"/>
          <w:szCs w:val="26"/>
          <w:lang w:val="en-GB"/>
        </w:rPr>
        <w:t xml:space="preserve"> the self-evaluation</w:t>
      </w:r>
      <w:r w:rsidR="006068BC" w:rsidRPr="008869E8">
        <w:rPr>
          <w:rFonts w:ascii="Garamond" w:eastAsia="PMingLiU" w:hAnsi="Garamond" w:cs="Times New Roman"/>
          <w:sz w:val="26"/>
          <w:szCs w:val="26"/>
          <w:lang w:val="en-GB"/>
        </w:rPr>
        <w:t xml:space="preserve"> process</w:t>
      </w:r>
      <w:r w:rsidRPr="008869E8">
        <w:rPr>
          <w:rFonts w:ascii="Garamond" w:eastAsia="PMingLiU" w:hAnsi="Garamond" w:cs="Times New Roman"/>
          <w:sz w:val="26"/>
          <w:szCs w:val="26"/>
          <w:lang w:val="en-GB"/>
        </w:rPr>
        <w:t xml:space="preserve"> a </w:t>
      </w:r>
      <w:r w:rsidR="00B03819" w:rsidRPr="008869E8">
        <w:rPr>
          <w:rFonts w:ascii="Garamond" w:eastAsia="PMingLiU" w:hAnsi="Garamond" w:cs="Times New Roman"/>
          <w:sz w:val="26"/>
          <w:szCs w:val="26"/>
          <w:lang w:val="en-GB"/>
        </w:rPr>
        <w:t xml:space="preserve">student survey </w:t>
      </w:r>
      <w:r w:rsidR="000E00D1" w:rsidRPr="008869E8">
        <w:rPr>
          <w:rFonts w:ascii="Garamond" w:eastAsia="PMingLiU" w:hAnsi="Garamond" w:cs="Times New Roman"/>
          <w:sz w:val="26"/>
          <w:szCs w:val="26"/>
          <w:lang w:val="en-GB"/>
        </w:rPr>
        <w:t>regarding</w:t>
      </w:r>
      <w:r w:rsidRPr="008869E8">
        <w:rPr>
          <w:rFonts w:ascii="Garamond" w:eastAsia="PMingLiU" w:hAnsi="Garamond" w:cs="Times New Roman"/>
          <w:sz w:val="26"/>
          <w:szCs w:val="26"/>
          <w:lang w:val="en-GB"/>
        </w:rPr>
        <w:t xml:space="preserve"> study</w:t>
      </w:r>
      <w:r w:rsidR="006068BC" w:rsidRPr="008869E8">
        <w:rPr>
          <w:rFonts w:ascii="Garamond" w:eastAsia="PMingLiU" w:hAnsi="Garamond" w:cs="Times New Roman"/>
          <w:sz w:val="26"/>
          <w:szCs w:val="26"/>
          <w:lang w:val="en-GB"/>
        </w:rPr>
        <w:t xml:space="preserve"> </w:t>
      </w:r>
      <w:r w:rsidR="00EC032F" w:rsidRPr="008869E8">
        <w:rPr>
          <w:rFonts w:ascii="Garamond" w:eastAsia="PMingLiU" w:hAnsi="Garamond" w:cs="Times New Roman"/>
          <w:sz w:val="26"/>
          <w:szCs w:val="26"/>
          <w:lang w:val="en-GB"/>
        </w:rPr>
        <w:t>programmes</w:t>
      </w:r>
      <w:r w:rsidR="006068BC" w:rsidRPr="008869E8">
        <w:rPr>
          <w:rFonts w:ascii="Garamond" w:eastAsia="PMingLiU" w:hAnsi="Garamond" w:cs="Times New Roman"/>
          <w:sz w:val="26"/>
          <w:szCs w:val="26"/>
          <w:lang w:val="en-GB"/>
        </w:rPr>
        <w:t xml:space="preserve">, teaching, </w:t>
      </w:r>
      <w:r w:rsidR="005B7413" w:rsidRPr="008869E8">
        <w:rPr>
          <w:rFonts w:ascii="Garamond" w:eastAsia="PMingLiU" w:hAnsi="Garamond" w:cs="Times New Roman"/>
          <w:sz w:val="26"/>
          <w:szCs w:val="26"/>
          <w:lang w:val="en-GB"/>
        </w:rPr>
        <w:t xml:space="preserve">conditions </w:t>
      </w:r>
      <w:r w:rsidR="006068BC" w:rsidRPr="008869E8">
        <w:rPr>
          <w:rFonts w:ascii="Garamond" w:eastAsia="PMingLiU" w:hAnsi="Garamond" w:cs="Times New Roman"/>
          <w:sz w:val="26"/>
          <w:szCs w:val="26"/>
          <w:lang w:val="en-GB"/>
        </w:rPr>
        <w:t>and work</w:t>
      </w:r>
      <w:r w:rsidR="008B53AE" w:rsidRPr="008869E8">
        <w:rPr>
          <w:rFonts w:ascii="Garamond" w:eastAsia="PMingLiU" w:hAnsi="Garamond" w:cs="Times New Roman"/>
          <w:sz w:val="26"/>
          <w:szCs w:val="26"/>
          <w:lang w:val="en-GB"/>
        </w:rPr>
        <w:t xml:space="preserve"> of academic staff</w:t>
      </w:r>
      <w:r w:rsidR="00B03819" w:rsidRPr="008869E8">
        <w:rPr>
          <w:rFonts w:ascii="Garamond" w:eastAsia="PMingLiU" w:hAnsi="Garamond" w:cs="Times New Roman"/>
          <w:sz w:val="26"/>
          <w:szCs w:val="26"/>
          <w:lang w:val="en-GB"/>
        </w:rPr>
        <w:t xml:space="preserve"> is carried out at least twice a </w:t>
      </w:r>
      <w:r w:rsidR="00B03819" w:rsidRPr="008869E8">
        <w:rPr>
          <w:rFonts w:ascii="Garamond" w:eastAsia="PMingLiU" w:hAnsi="Garamond" w:cs="Times New Roman"/>
          <w:sz w:val="26"/>
          <w:szCs w:val="26"/>
          <w:lang w:val="en-GB"/>
        </w:rPr>
        <w:lastRenderedPageBreak/>
        <w:t>year at all levels</w:t>
      </w:r>
      <w:r w:rsidR="008B53AE" w:rsidRPr="008869E8">
        <w:rPr>
          <w:rFonts w:ascii="Garamond" w:eastAsia="PMingLiU" w:hAnsi="Garamond" w:cs="Times New Roman"/>
          <w:sz w:val="26"/>
          <w:szCs w:val="26"/>
          <w:lang w:val="en-GB"/>
        </w:rPr>
        <w:t>. These s</w:t>
      </w:r>
      <w:r w:rsidRPr="008869E8">
        <w:rPr>
          <w:rFonts w:ascii="Garamond" w:eastAsia="PMingLiU" w:hAnsi="Garamond" w:cs="Times New Roman"/>
          <w:sz w:val="26"/>
          <w:szCs w:val="26"/>
          <w:lang w:val="en-GB"/>
        </w:rPr>
        <w:t xml:space="preserve">urveys </w:t>
      </w:r>
      <w:r w:rsidR="00054C72" w:rsidRPr="008869E8">
        <w:rPr>
          <w:rFonts w:ascii="Garamond" w:eastAsia="PMingLiU" w:hAnsi="Garamond" w:cs="Times New Roman"/>
          <w:sz w:val="26"/>
          <w:szCs w:val="26"/>
          <w:lang w:val="en-GB"/>
        </w:rPr>
        <w:t>focus</w:t>
      </w:r>
      <w:r w:rsidR="008B53AE" w:rsidRPr="008869E8">
        <w:rPr>
          <w:rFonts w:ascii="Garamond" w:eastAsia="PMingLiU" w:hAnsi="Garamond" w:cs="Times New Roman"/>
          <w:sz w:val="26"/>
          <w:szCs w:val="26"/>
          <w:lang w:val="en-GB"/>
        </w:rPr>
        <w:t xml:space="preserve"> mostly</w:t>
      </w:r>
      <w:r w:rsidRPr="008869E8">
        <w:rPr>
          <w:rFonts w:ascii="Garamond" w:eastAsia="PMingLiU" w:hAnsi="Garamond" w:cs="Times New Roman"/>
          <w:sz w:val="26"/>
          <w:szCs w:val="26"/>
          <w:lang w:val="en-GB"/>
        </w:rPr>
        <w:t xml:space="preserve"> on teaching, i</w:t>
      </w:r>
      <w:r w:rsidR="006068BC" w:rsidRPr="008869E8">
        <w:rPr>
          <w:rFonts w:ascii="Garamond" w:eastAsia="PMingLiU" w:hAnsi="Garamond" w:cs="Times New Roman"/>
          <w:sz w:val="26"/>
          <w:szCs w:val="26"/>
          <w:lang w:val="en-GB"/>
        </w:rPr>
        <w:t>.</w:t>
      </w:r>
      <w:r w:rsidRPr="008869E8">
        <w:rPr>
          <w:rFonts w:ascii="Garamond" w:eastAsia="PMingLiU" w:hAnsi="Garamond" w:cs="Times New Roman"/>
          <w:sz w:val="26"/>
          <w:szCs w:val="26"/>
          <w:lang w:val="en-GB"/>
        </w:rPr>
        <w:t xml:space="preserve">e. </w:t>
      </w:r>
      <w:r w:rsidR="00420551" w:rsidRPr="008869E8">
        <w:rPr>
          <w:rFonts w:ascii="Garamond" w:eastAsia="PMingLiU" w:hAnsi="Garamond" w:cs="Times New Roman"/>
          <w:sz w:val="26"/>
          <w:szCs w:val="26"/>
          <w:lang w:val="en-GB"/>
        </w:rPr>
        <w:t>teachers’</w:t>
      </w:r>
      <w:r w:rsidRPr="008869E8">
        <w:rPr>
          <w:rFonts w:ascii="Garamond" w:eastAsia="PMingLiU" w:hAnsi="Garamond" w:cs="Times New Roman"/>
          <w:sz w:val="26"/>
          <w:szCs w:val="26"/>
          <w:lang w:val="en-GB"/>
        </w:rPr>
        <w:t xml:space="preserve"> </w:t>
      </w:r>
      <w:r w:rsidR="00420551" w:rsidRPr="008869E8">
        <w:rPr>
          <w:rFonts w:ascii="Garamond" w:eastAsia="PMingLiU" w:hAnsi="Garamond" w:cs="Times New Roman"/>
          <w:sz w:val="26"/>
          <w:szCs w:val="26"/>
          <w:lang w:val="en-GB"/>
        </w:rPr>
        <w:t>performance</w:t>
      </w:r>
      <w:r w:rsidR="00420551" w:rsidRPr="00EC7125">
        <w:rPr>
          <w:rFonts w:ascii="Garamond" w:eastAsia="PMingLiU" w:hAnsi="Garamond" w:cs="Times New Roman"/>
          <w:sz w:val="26"/>
          <w:szCs w:val="26"/>
          <w:lang w:val="en-GB"/>
        </w:rPr>
        <w:t xml:space="preserve"> </w:t>
      </w:r>
      <w:r w:rsidR="006068BC" w:rsidRPr="00EC7125">
        <w:rPr>
          <w:rFonts w:ascii="Garamond" w:eastAsia="PMingLiU" w:hAnsi="Garamond" w:cs="Times New Roman"/>
          <w:sz w:val="26"/>
          <w:szCs w:val="26"/>
          <w:lang w:val="en-GB"/>
        </w:rPr>
        <w:t>rather</w:t>
      </w:r>
      <w:r w:rsidRPr="00EC7125">
        <w:rPr>
          <w:rFonts w:ascii="Garamond" w:eastAsia="PMingLiU" w:hAnsi="Garamond" w:cs="Times New Roman"/>
          <w:sz w:val="26"/>
          <w:szCs w:val="26"/>
          <w:lang w:val="en-GB"/>
        </w:rPr>
        <w:t xml:space="preserve"> than </w:t>
      </w:r>
      <w:r w:rsidR="006068BC" w:rsidRPr="00EC7125">
        <w:rPr>
          <w:rFonts w:ascii="Garamond" w:eastAsia="PMingLiU" w:hAnsi="Garamond" w:cs="Times New Roman"/>
          <w:sz w:val="26"/>
          <w:szCs w:val="26"/>
          <w:lang w:val="en-GB"/>
        </w:rPr>
        <w:t xml:space="preserve">on </w:t>
      </w:r>
      <w:r w:rsidRPr="00EC7125">
        <w:rPr>
          <w:rFonts w:ascii="Garamond" w:eastAsia="PMingLiU" w:hAnsi="Garamond" w:cs="Times New Roman"/>
          <w:sz w:val="26"/>
          <w:szCs w:val="26"/>
          <w:lang w:val="en-GB"/>
        </w:rPr>
        <w:t>th</w:t>
      </w:r>
      <w:r w:rsidR="008B53AE" w:rsidRPr="00EC7125">
        <w:rPr>
          <w:rFonts w:ascii="Garamond" w:eastAsia="PMingLiU" w:hAnsi="Garamond" w:cs="Times New Roman"/>
          <w:sz w:val="26"/>
          <w:szCs w:val="26"/>
          <w:lang w:val="en-GB"/>
        </w:rPr>
        <w:t>e assessment of students’</w:t>
      </w:r>
      <w:r w:rsidRPr="00EC7125">
        <w:rPr>
          <w:rFonts w:ascii="Garamond" w:eastAsia="PMingLiU" w:hAnsi="Garamond" w:cs="Times New Roman"/>
          <w:sz w:val="26"/>
          <w:szCs w:val="26"/>
          <w:lang w:val="en-GB"/>
        </w:rPr>
        <w:t xml:space="preserve"> own involvement and commitment to learning.</w:t>
      </w:r>
    </w:p>
    <w:p w14:paraId="43306035" w14:textId="77777777" w:rsidR="006068BC" w:rsidRPr="00EC7125" w:rsidRDefault="006068BC" w:rsidP="006068BC">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Model of Studies</w:t>
      </w:r>
    </w:p>
    <w:p w14:paraId="31E7AE9E" w14:textId="77777777" w:rsidR="006068BC" w:rsidRPr="00EC7125" w:rsidRDefault="00680A83" w:rsidP="006068BC">
      <w:pPr>
        <w:ind w:firstLine="720"/>
        <w:jc w:val="both"/>
        <w:rPr>
          <w:rFonts w:ascii="Garamond" w:eastAsia="PMingLiU" w:hAnsi="Garamond" w:cs="Times New Roman"/>
          <w:sz w:val="26"/>
          <w:szCs w:val="26"/>
          <w:lang w:val="en-GB"/>
        </w:rPr>
      </w:pPr>
      <w:r>
        <w:rPr>
          <w:rFonts w:ascii="Garamond" w:eastAsia="PMingLiU" w:hAnsi="Garamond" w:cs="Times New Roman"/>
          <w:sz w:val="26"/>
          <w:szCs w:val="26"/>
          <w:lang w:val="en-GB"/>
        </w:rPr>
        <w:t>T</w:t>
      </w:r>
      <w:r w:rsidR="006068BC" w:rsidRPr="00EC7125">
        <w:rPr>
          <w:rFonts w:ascii="Garamond" w:eastAsia="PMingLiU" w:hAnsi="Garamond" w:cs="Times New Roman"/>
          <w:sz w:val="26"/>
          <w:szCs w:val="26"/>
          <w:lang w:val="en-GB"/>
        </w:rPr>
        <w:t xml:space="preserve">hree-cycle system has been established </w:t>
      </w:r>
      <w:r w:rsidR="00C278BE" w:rsidRPr="00EC7125">
        <w:rPr>
          <w:rFonts w:ascii="Garamond" w:eastAsia="PMingLiU" w:hAnsi="Garamond" w:cs="Times New Roman"/>
          <w:sz w:val="26"/>
          <w:szCs w:val="26"/>
          <w:lang w:val="en-GB"/>
        </w:rPr>
        <w:t xml:space="preserve">at all higher education institutions </w:t>
      </w:r>
      <w:r w:rsidR="006068BC" w:rsidRPr="00EC7125">
        <w:rPr>
          <w:rFonts w:ascii="Garamond" w:eastAsia="PMingLiU" w:hAnsi="Garamond" w:cs="Times New Roman"/>
          <w:sz w:val="26"/>
          <w:szCs w:val="26"/>
          <w:lang w:val="en-GB"/>
        </w:rPr>
        <w:t xml:space="preserve">in accordance with the Bologna Declaration, </w:t>
      </w:r>
      <w:r w:rsidR="008B53AE" w:rsidRPr="00EC7125">
        <w:rPr>
          <w:rFonts w:ascii="Garamond" w:eastAsia="PMingLiU" w:hAnsi="Garamond" w:cs="Times New Roman"/>
          <w:sz w:val="26"/>
          <w:szCs w:val="26"/>
          <w:lang w:val="en-GB"/>
        </w:rPr>
        <w:t>though</w:t>
      </w:r>
      <w:r w:rsidR="006068BC" w:rsidRPr="00EC7125">
        <w:rPr>
          <w:rFonts w:ascii="Garamond" w:eastAsia="PMingLiU" w:hAnsi="Garamond" w:cs="Times New Roman"/>
          <w:sz w:val="26"/>
          <w:szCs w:val="26"/>
          <w:lang w:val="en-GB"/>
        </w:rPr>
        <w:t xml:space="preserve"> postgraduate specialist studies deviate from this model. Postgraduate specialist studies, or a </w:t>
      </w:r>
      <w:r w:rsidR="008B53AE" w:rsidRPr="00EC7125">
        <w:rPr>
          <w:rFonts w:ascii="Garamond" w:eastAsia="PMingLiU" w:hAnsi="Garamond" w:cs="Times New Roman"/>
          <w:sz w:val="26"/>
          <w:szCs w:val="26"/>
          <w:lang w:val="en-GB"/>
        </w:rPr>
        <w:t xml:space="preserve">specialist </w:t>
      </w:r>
      <w:r w:rsidR="00C278BE" w:rsidRPr="00EC7125">
        <w:rPr>
          <w:rFonts w:ascii="Garamond" w:eastAsia="PMingLiU" w:hAnsi="Garamond" w:cs="Times New Roman"/>
          <w:sz w:val="26"/>
          <w:szCs w:val="26"/>
          <w:lang w:val="en-GB"/>
        </w:rPr>
        <w:t xml:space="preserve">degree </w:t>
      </w:r>
      <w:r w:rsidR="006068BC" w:rsidRPr="00EC7125">
        <w:rPr>
          <w:rFonts w:ascii="Garamond" w:eastAsia="PMingLiU" w:hAnsi="Garamond" w:cs="Times New Roman"/>
          <w:sz w:val="26"/>
          <w:szCs w:val="26"/>
          <w:lang w:val="en-GB"/>
        </w:rPr>
        <w:t xml:space="preserve">acquired after </w:t>
      </w:r>
      <w:r w:rsidR="00C278BE" w:rsidRPr="00EC7125">
        <w:rPr>
          <w:rFonts w:ascii="Garamond" w:eastAsia="PMingLiU" w:hAnsi="Garamond" w:cs="Times New Roman"/>
          <w:sz w:val="26"/>
          <w:szCs w:val="26"/>
          <w:lang w:val="en-GB"/>
        </w:rPr>
        <w:t>the completion of</w:t>
      </w:r>
      <w:r w:rsidR="006068BC" w:rsidRPr="00EC7125">
        <w:rPr>
          <w:rFonts w:ascii="Garamond" w:eastAsia="PMingLiU" w:hAnsi="Garamond" w:cs="Times New Roman"/>
          <w:sz w:val="26"/>
          <w:szCs w:val="26"/>
          <w:lang w:val="en-GB"/>
        </w:rPr>
        <w:t xml:space="preserve"> these studies</w:t>
      </w:r>
      <w:r w:rsidR="008B53AE" w:rsidRPr="00EC7125">
        <w:rPr>
          <w:rFonts w:ascii="Garamond" w:eastAsia="PMingLiU" w:hAnsi="Garamond" w:cs="Times New Roman"/>
          <w:sz w:val="26"/>
          <w:szCs w:val="26"/>
          <w:lang w:val="en-GB"/>
        </w:rPr>
        <w:t>,</w:t>
      </w:r>
      <w:r w:rsidR="006068BC" w:rsidRPr="00EC7125">
        <w:rPr>
          <w:rFonts w:ascii="Garamond" w:eastAsia="PMingLiU" w:hAnsi="Garamond" w:cs="Times New Roman"/>
          <w:sz w:val="26"/>
          <w:szCs w:val="26"/>
          <w:lang w:val="en-GB"/>
        </w:rPr>
        <w:t xml:space="preserve"> </w:t>
      </w:r>
      <w:r w:rsidR="00C278BE" w:rsidRPr="00EC7125">
        <w:rPr>
          <w:rFonts w:ascii="Garamond" w:eastAsia="PMingLiU" w:hAnsi="Garamond" w:cs="Times New Roman"/>
          <w:sz w:val="26"/>
          <w:szCs w:val="26"/>
          <w:lang w:val="en-GB"/>
        </w:rPr>
        <w:t>represents</w:t>
      </w:r>
      <w:r w:rsidR="006068BC" w:rsidRPr="00EC7125">
        <w:rPr>
          <w:rFonts w:ascii="Garamond" w:eastAsia="PMingLiU" w:hAnsi="Garamond" w:cs="Times New Roman"/>
          <w:sz w:val="26"/>
          <w:szCs w:val="26"/>
          <w:lang w:val="en-GB"/>
        </w:rPr>
        <w:t xml:space="preserve"> legacy from former Yugoslavia, when undergraduate studies </w:t>
      </w:r>
      <w:r w:rsidR="008B53AE" w:rsidRPr="00EC7125">
        <w:rPr>
          <w:rFonts w:ascii="Garamond" w:eastAsia="PMingLiU" w:hAnsi="Garamond" w:cs="Times New Roman"/>
          <w:sz w:val="26"/>
          <w:szCs w:val="26"/>
          <w:lang w:val="en-GB"/>
        </w:rPr>
        <w:t>took</w:t>
      </w:r>
      <w:r w:rsidR="006068BC" w:rsidRPr="00EC7125">
        <w:rPr>
          <w:rFonts w:ascii="Garamond" w:eastAsia="PMingLiU" w:hAnsi="Garamond" w:cs="Times New Roman"/>
          <w:sz w:val="26"/>
          <w:szCs w:val="26"/>
          <w:lang w:val="en-GB"/>
        </w:rPr>
        <w:t xml:space="preserve"> minimum four years.</w:t>
      </w:r>
    </w:p>
    <w:p w14:paraId="2022A351" w14:textId="77777777" w:rsidR="006068BC" w:rsidRPr="00EC7125" w:rsidRDefault="008B53AE" w:rsidP="006068BC">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In Montenegro, t</w:t>
      </w:r>
      <w:r w:rsidR="006068BC" w:rsidRPr="00EC7125">
        <w:rPr>
          <w:rFonts w:ascii="Garamond" w:eastAsia="PMingLiU" w:hAnsi="Garamond" w:cs="Times New Roman"/>
          <w:sz w:val="26"/>
          <w:szCs w:val="26"/>
          <w:lang w:val="en-GB"/>
        </w:rPr>
        <w:t>hree-year Bachelor studies</w:t>
      </w:r>
      <w:r w:rsidRPr="00EC7125">
        <w:rPr>
          <w:rFonts w:ascii="Garamond" w:eastAsia="PMingLiU" w:hAnsi="Garamond" w:cs="Times New Roman"/>
          <w:sz w:val="26"/>
          <w:szCs w:val="26"/>
          <w:lang w:val="en-GB"/>
        </w:rPr>
        <w:t xml:space="preserve"> </w:t>
      </w:r>
      <w:r w:rsidR="006068BC" w:rsidRPr="00EC7125">
        <w:rPr>
          <w:rFonts w:ascii="Garamond" w:eastAsia="PMingLiU" w:hAnsi="Garamond" w:cs="Times New Roman"/>
          <w:sz w:val="26"/>
          <w:szCs w:val="26"/>
          <w:lang w:val="en-GB"/>
        </w:rPr>
        <w:t xml:space="preserve">are often perceived as incomplete and </w:t>
      </w:r>
      <w:r w:rsidR="00C278BE" w:rsidRPr="00EC7125">
        <w:rPr>
          <w:rFonts w:ascii="Garamond" w:eastAsia="PMingLiU" w:hAnsi="Garamond" w:cs="Times New Roman"/>
          <w:sz w:val="26"/>
          <w:szCs w:val="26"/>
          <w:lang w:val="en-GB"/>
        </w:rPr>
        <w:t>fragmentary</w:t>
      </w:r>
      <w:r w:rsidR="006068BC" w:rsidRPr="00EC7125">
        <w:rPr>
          <w:rFonts w:ascii="Garamond" w:eastAsia="PMingLiU" w:hAnsi="Garamond" w:cs="Times New Roman"/>
          <w:sz w:val="26"/>
          <w:szCs w:val="26"/>
          <w:lang w:val="en-GB"/>
        </w:rPr>
        <w:t xml:space="preserve"> education </w:t>
      </w:r>
      <w:r w:rsidR="004F6B17" w:rsidRPr="00EC7125">
        <w:rPr>
          <w:rFonts w:ascii="Garamond" w:eastAsia="PMingLiU" w:hAnsi="Garamond" w:cs="Times New Roman"/>
          <w:sz w:val="26"/>
          <w:szCs w:val="26"/>
          <w:lang w:val="en-GB"/>
        </w:rPr>
        <w:t>due to which</w:t>
      </w:r>
      <w:r w:rsidR="006068BC" w:rsidRPr="00EC7125">
        <w:rPr>
          <w:rFonts w:ascii="Garamond" w:eastAsia="PMingLiU" w:hAnsi="Garamond" w:cs="Times New Roman"/>
          <w:sz w:val="26"/>
          <w:szCs w:val="26"/>
          <w:lang w:val="en-GB"/>
        </w:rPr>
        <w:t xml:space="preserve"> the </w:t>
      </w:r>
      <w:r w:rsidR="006068BC" w:rsidRPr="003D2E6E">
        <w:rPr>
          <w:rFonts w:ascii="Garamond" w:eastAsia="PMingLiU" w:hAnsi="Garamond" w:cs="Times New Roman"/>
          <w:sz w:val="26"/>
          <w:szCs w:val="26"/>
          <w:lang w:val="en-GB"/>
        </w:rPr>
        <w:t xml:space="preserve">majority of students </w:t>
      </w:r>
      <w:r w:rsidR="00F50DF2" w:rsidRPr="003D2E6E">
        <w:rPr>
          <w:rFonts w:ascii="Garamond" w:eastAsia="PMingLiU" w:hAnsi="Garamond" w:cs="Times New Roman"/>
          <w:sz w:val="26"/>
          <w:szCs w:val="26"/>
          <w:lang w:val="en-GB"/>
        </w:rPr>
        <w:t>decide to continue</w:t>
      </w:r>
      <w:r w:rsidR="006068BC" w:rsidRPr="003D2E6E">
        <w:rPr>
          <w:rFonts w:ascii="Garamond" w:eastAsia="PMingLiU" w:hAnsi="Garamond" w:cs="Times New Roman"/>
          <w:sz w:val="26"/>
          <w:szCs w:val="26"/>
          <w:lang w:val="en-GB"/>
        </w:rPr>
        <w:t xml:space="preserve"> education at postgraduate specialist studies. After completi</w:t>
      </w:r>
      <w:r w:rsidR="00F50DF2" w:rsidRPr="003D2E6E">
        <w:rPr>
          <w:rFonts w:ascii="Garamond" w:eastAsia="PMingLiU" w:hAnsi="Garamond" w:cs="Times New Roman"/>
          <w:sz w:val="26"/>
          <w:szCs w:val="26"/>
          <w:lang w:val="en-GB"/>
        </w:rPr>
        <w:t xml:space="preserve">ng </w:t>
      </w:r>
      <w:r w:rsidR="006068BC" w:rsidRPr="003D2E6E">
        <w:rPr>
          <w:rFonts w:ascii="Garamond" w:eastAsia="PMingLiU" w:hAnsi="Garamond" w:cs="Times New Roman"/>
          <w:sz w:val="26"/>
          <w:szCs w:val="26"/>
          <w:lang w:val="en-GB"/>
        </w:rPr>
        <w:t>specialist studies a very small number of students continue their education at Master studies. The existence of postgraduate specialist studies, i.e. two-</w:t>
      </w:r>
      <w:r w:rsidR="004F6B17" w:rsidRPr="003D2E6E">
        <w:rPr>
          <w:rFonts w:ascii="Garamond" w:eastAsia="PMingLiU" w:hAnsi="Garamond" w:cs="Times New Roman"/>
          <w:sz w:val="26"/>
          <w:szCs w:val="26"/>
          <w:lang w:val="en-GB"/>
        </w:rPr>
        <w:t>degree</w:t>
      </w:r>
      <w:r w:rsidR="006068BC" w:rsidRPr="003D2E6E">
        <w:rPr>
          <w:rFonts w:ascii="Garamond" w:eastAsia="PMingLiU" w:hAnsi="Garamond" w:cs="Times New Roman"/>
          <w:sz w:val="26"/>
          <w:szCs w:val="26"/>
          <w:lang w:val="en-GB"/>
        </w:rPr>
        <w:t xml:space="preserve"> model of postgraduate studies, has more than once been characterized as </w:t>
      </w:r>
      <w:r w:rsidR="00370705" w:rsidRPr="003D2E6E">
        <w:rPr>
          <w:rFonts w:ascii="Garamond" w:eastAsia="PMingLiU" w:hAnsi="Garamond" w:cs="Times New Roman"/>
          <w:sz w:val="26"/>
          <w:szCs w:val="26"/>
          <w:lang w:val="en-GB"/>
        </w:rPr>
        <w:t>a singularity</w:t>
      </w:r>
      <w:r w:rsidR="006068BC" w:rsidRPr="003D2E6E">
        <w:rPr>
          <w:rFonts w:ascii="Garamond" w:eastAsia="PMingLiU" w:hAnsi="Garamond" w:cs="Times New Roman"/>
          <w:sz w:val="26"/>
          <w:szCs w:val="26"/>
          <w:lang w:val="en-GB"/>
        </w:rPr>
        <w:t xml:space="preserve"> </w:t>
      </w:r>
      <w:r w:rsidR="004F6B17" w:rsidRPr="003D2E6E">
        <w:rPr>
          <w:rFonts w:ascii="Garamond" w:eastAsia="PMingLiU" w:hAnsi="Garamond" w:cs="Times New Roman"/>
          <w:sz w:val="26"/>
          <w:szCs w:val="26"/>
          <w:lang w:val="en-GB"/>
        </w:rPr>
        <w:t>i.e.</w:t>
      </w:r>
      <w:r w:rsidR="00F50DF2" w:rsidRPr="003D2E6E">
        <w:rPr>
          <w:rFonts w:ascii="Garamond" w:eastAsia="PMingLiU" w:hAnsi="Garamond" w:cs="Times New Roman"/>
          <w:sz w:val="26"/>
          <w:szCs w:val="26"/>
          <w:lang w:val="en-GB"/>
        </w:rPr>
        <w:t xml:space="preserve"> as</w:t>
      </w:r>
      <w:r w:rsidR="006068BC" w:rsidRPr="003D2E6E">
        <w:rPr>
          <w:rFonts w:ascii="Garamond" w:eastAsia="PMingLiU" w:hAnsi="Garamond" w:cs="Times New Roman"/>
          <w:sz w:val="26"/>
          <w:szCs w:val="26"/>
          <w:lang w:val="en-GB"/>
        </w:rPr>
        <w:t xml:space="preserve"> atypical,</w:t>
      </w:r>
      <w:r w:rsidR="00667B8F" w:rsidRPr="003D2E6E">
        <w:rPr>
          <w:rFonts w:ascii="Garamond" w:eastAsia="PMingLiU" w:hAnsi="Garamond" w:cs="Times New Roman"/>
          <w:sz w:val="26"/>
          <w:szCs w:val="26"/>
          <w:lang w:val="en-GB"/>
        </w:rPr>
        <w:t xml:space="preserve"> even</w:t>
      </w:r>
      <w:r w:rsidR="00667B8F" w:rsidRPr="00EC7125">
        <w:rPr>
          <w:rFonts w:ascii="Garamond" w:eastAsia="PMingLiU" w:hAnsi="Garamond" w:cs="Times New Roman"/>
          <w:sz w:val="26"/>
          <w:szCs w:val="26"/>
          <w:lang w:val="en-GB"/>
        </w:rPr>
        <w:t xml:space="preserve"> by external evaluators in the accreditation </w:t>
      </w:r>
      <w:r w:rsidR="004F6B17" w:rsidRPr="00EC7125">
        <w:rPr>
          <w:rFonts w:ascii="Garamond" w:eastAsia="PMingLiU" w:hAnsi="Garamond" w:cs="Times New Roman"/>
          <w:sz w:val="26"/>
          <w:szCs w:val="26"/>
          <w:lang w:val="en-GB"/>
        </w:rPr>
        <w:t xml:space="preserve">processes </w:t>
      </w:r>
      <w:r w:rsidR="00667B8F" w:rsidRPr="00EC7125">
        <w:rPr>
          <w:rFonts w:ascii="Garamond" w:eastAsia="PMingLiU" w:hAnsi="Garamond" w:cs="Times New Roman"/>
          <w:sz w:val="26"/>
          <w:szCs w:val="26"/>
          <w:lang w:val="en-GB"/>
        </w:rPr>
        <w:t>of Montenegrin universities,</w:t>
      </w:r>
      <w:r w:rsidR="006068BC" w:rsidRPr="00EC7125">
        <w:rPr>
          <w:rFonts w:ascii="Garamond" w:eastAsia="PMingLiU" w:hAnsi="Garamond" w:cs="Times New Roman"/>
          <w:sz w:val="26"/>
          <w:szCs w:val="26"/>
          <w:lang w:val="en-GB"/>
        </w:rPr>
        <w:t xml:space="preserve"> </w:t>
      </w:r>
      <w:r w:rsidR="003D2E6E">
        <w:rPr>
          <w:rFonts w:ascii="Garamond" w:eastAsia="PMingLiU" w:hAnsi="Garamond" w:cs="Times New Roman"/>
          <w:sz w:val="26"/>
          <w:szCs w:val="26"/>
          <w:lang w:val="en-GB"/>
        </w:rPr>
        <w:t>and</w:t>
      </w:r>
      <w:r w:rsidR="006068BC" w:rsidRPr="00EC7125">
        <w:rPr>
          <w:rFonts w:ascii="Garamond" w:eastAsia="PMingLiU" w:hAnsi="Garamond" w:cs="Times New Roman"/>
          <w:sz w:val="26"/>
          <w:szCs w:val="26"/>
          <w:lang w:val="en-GB"/>
        </w:rPr>
        <w:t xml:space="preserve"> it has</w:t>
      </w:r>
      <w:r w:rsidR="003D2E6E">
        <w:rPr>
          <w:rFonts w:ascii="Garamond" w:eastAsia="PMingLiU" w:hAnsi="Garamond" w:cs="Times New Roman"/>
          <w:sz w:val="26"/>
          <w:szCs w:val="26"/>
          <w:lang w:val="en-GB"/>
        </w:rPr>
        <w:t xml:space="preserve"> therefore</w:t>
      </w:r>
      <w:r w:rsidR="006068BC" w:rsidRPr="00EC7125">
        <w:rPr>
          <w:rFonts w:ascii="Garamond" w:eastAsia="PMingLiU" w:hAnsi="Garamond" w:cs="Times New Roman"/>
          <w:sz w:val="26"/>
          <w:szCs w:val="26"/>
          <w:lang w:val="en-GB"/>
        </w:rPr>
        <w:t xml:space="preserve"> been recommended </w:t>
      </w:r>
      <w:r w:rsidR="004F6B17" w:rsidRPr="00EC7125">
        <w:rPr>
          <w:rFonts w:ascii="Garamond" w:eastAsia="PMingLiU" w:hAnsi="Garamond" w:cs="Times New Roman"/>
          <w:sz w:val="26"/>
          <w:szCs w:val="26"/>
          <w:lang w:val="en-GB"/>
        </w:rPr>
        <w:t>to harmonize the</w:t>
      </w:r>
      <w:r w:rsidR="006068BC" w:rsidRPr="00EC7125">
        <w:rPr>
          <w:rFonts w:ascii="Garamond" w:eastAsia="PMingLiU" w:hAnsi="Garamond" w:cs="Times New Roman"/>
          <w:sz w:val="26"/>
          <w:szCs w:val="26"/>
          <w:lang w:val="en-GB"/>
        </w:rPr>
        <w:t xml:space="preserve"> study model with </w:t>
      </w:r>
      <w:r w:rsidR="00370705" w:rsidRPr="00EC7125">
        <w:rPr>
          <w:rFonts w:ascii="Garamond" w:eastAsia="PMingLiU" w:hAnsi="Garamond" w:cs="Times New Roman"/>
          <w:sz w:val="26"/>
          <w:szCs w:val="26"/>
          <w:lang w:val="en-GB"/>
        </w:rPr>
        <w:t xml:space="preserve">the </w:t>
      </w:r>
      <w:r w:rsidR="006068BC" w:rsidRPr="00EC7125">
        <w:rPr>
          <w:rFonts w:ascii="Garamond" w:eastAsia="PMingLiU" w:hAnsi="Garamond" w:cs="Times New Roman"/>
          <w:sz w:val="26"/>
          <w:szCs w:val="26"/>
          <w:lang w:val="en-GB"/>
        </w:rPr>
        <w:t xml:space="preserve">model </w:t>
      </w:r>
      <w:r w:rsidR="004F6B17" w:rsidRPr="00EC7125">
        <w:rPr>
          <w:rFonts w:ascii="Garamond" w:eastAsia="PMingLiU" w:hAnsi="Garamond" w:cs="Times New Roman"/>
          <w:sz w:val="26"/>
          <w:szCs w:val="26"/>
          <w:lang w:val="en-GB"/>
        </w:rPr>
        <w:t xml:space="preserve">dominant </w:t>
      </w:r>
      <w:r w:rsidR="006068BC" w:rsidRPr="00EC7125">
        <w:rPr>
          <w:rFonts w:ascii="Garamond" w:eastAsia="PMingLiU" w:hAnsi="Garamond" w:cs="Times New Roman"/>
          <w:sz w:val="26"/>
          <w:szCs w:val="26"/>
          <w:lang w:val="en-GB"/>
        </w:rPr>
        <w:t>in the European Higher Education Area.</w:t>
      </w:r>
    </w:p>
    <w:p w14:paraId="6BE00B94" w14:textId="77777777" w:rsidR="00667B8F" w:rsidRPr="00EC7125" w:rsidRDefault="00667B8F" w:rsidP="006068BC">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w:t>
      </w:r>
      <w:r w:rsidR="000E00D1" w:rsidRPr="00EC7125">
        <w:rPr>
          <w:rFonts w:ascii="Garamond" w:eastAsia="PMingLiU" w:hAnsi="Garamond" w:cs="Times New Roman"/>
          <w:sz w:val="26"/>
          <w:szCs w:val="26"/>
          <w:lang w:val="en-GB"/>
        </w:rPr>
        <w:t>presence</w:t>
      </w:r>
      <w:r w:rsidRPr="00EC7125">
        <w:rPr>
          <w:rFonts w:ascii="Garamond" w:eastAsia="PMingLiU" w:hAnsi="Garamond" w:cs="Times New Roman"/>
          <w:sz w:val="26"/>
          <w:szCs w:val="26"/>
          <w:lang w:val="en-GB"/>
        </w:rPr>
        <w:t xml:space="preserve"> of specialist studies is not in </w:t>
      </w:r>
      <w:r w:rsidR="00B22903" w:rsidRPr="00EC7125">
        <w:rPr>
          <w:rFonts w:ascii="Garamond" w:eastAsia="PMingLiU" w:hAnsi="Garamond" w:cs="Times New Roman"/>
          <w:sz w:val="26"/>
          <w:szCs w:val="26"/>
          <w:lang w:val="en-GB"/>
        </w:rPr>
        <w:t>line</w:t>
      </w:r>
      <w:r w:rsidRPr="00EC7125">
        <w:rPr>
          <w:rFonts w:ascii="Garamond" w:eastAsia="PMingLiU" w:hAnsi="Garamond" w:cs="Times New Roman"/>
          <w:sz w:val="26"/>
          <w:szCs w:val="26"/>
          <w:lang w:val="en-GB"/>
        </w:rPr>
        <w:t xml:space="preserve"> with</w:t>
      </w:r>
      <w:r w:rsidR="00F50DF2" w:rsidRPr="00EC7125">
        <w:rPr>
          <w:rFonts w:ascii="Garamond" w:eastAsia="PMingLiU" w:hAnsi="Garamond" w:cs="Times New Roman"/>
          <w:sz w:val="26"/>
          <w:szCs w:val="26"/>
          <w:lang w:val="en-GB"/>
        </w:rPr>
        <w:t xml:space="preserve"> the</w:t>
      </w:r>
      <w:r w:rsidRPr="00EC7125">
        <w:rPr>
          <w:rFonts w:ascii="Garamond" w:eastAsia="PMingLiU" w:hAnsi="Garamond" w:cs="Times New Roman"/>
          <w:sz w:val="26"/>
          <w:szCs w:val="26"/>
          <w:lang w:val="en-GB"/>
        </w:rPr>
        <w:t xml:space="preserve"> three-cycle Bologna system. Specialist studies, i.e. qualifications acquired through their completion, are </w:t>
      </w:r>
      <w:r w:rsidR="00B22903" w:rsidRPr="00EC7125">
        <w:rPr>
          <w:rFonts w:ascii="Garamond" w:eastAsia="PMingLiU" w:hAnsi="Garamond" w:cs="Times New Roman"/>
          <w:sz w:val="26"/>
          <w:szCs w:val="26"/>
          <w:lang w:val="en-GB"/>
        </w:rPr>
        <w:t>preferred</w:t>
      </w:r>
      <w:r w:rsidRPr="00EC7125">
        <w:rPr>
          <w:rFonts w:ascii="Garamond" w:eastAsia="PMingLiU" w:hAnsi="Garamond" w:cs="Times New Roman"/>
          <w:sz w:val="26"/>
          <w:szCs w:val="26"/>
          <w:lang w:val="en-GB"/>
        </w:rPr>
        <w:t xml:space="preserve"> by employers who believe that </w:t>
      </w:r>
      <w:r w:rsidR="00370705" w:rsidRPr="00EC7125">
        <w:rPr>
          <w:rFonts w:ascii="Garamond" w:eastAsia="PMingLiU" w:hAnsi="Garamond" w:cs="Times New Roman"/>
          <w:sz w:val="26"/>
          <w:szCs w:val="26"/>
          <w:lang w:val="en-GB"/>
        </w:rPr>
        <w:t xml:space="preserve">the completion of three-year studies provides </w:t>
      </w:r>
      <w:r w:rsidRPr="00EC7125">
        <w:rPr>
          <w:rFonts w:ascii="Garamond" w:eastAsia="PMingLiU" w:hAnsi="Garamond" w:cs="Times New Roman"/>
          <w:sz w:val="26"/>
          <w:szCs w:val="26"/>
          <w:lang w:val="en-GB"/>
        </w:rPr>
        <w:t>insufficient knowledge</w:t>
      </w:r>
      <w:r w:rsidR="00F50DF2" w:rsidRPr="00EC7125">
        <w:rPr>
          <w:rFonts w:ascii="Garamond" w:eastAsia="PMingLiU" w:hAnsi="Garamond" w:cs="Times New Roman"/>
          <w:sz w:val="26"/>
          <w:szCs w:val="26"/>
          <w:lang w:val="en-GB"/>
        </w:rPr>
        <w:t xml:space="preserve"> for </w:t>
      </w:r>
      <w:r w:rsidR="00370705" w:rsidRPr="00EC7125">
        <w:rPr>
          <w:rFonts w:ascii="Garamond" w:eastAsia="PMingLiU" w:hAnsi="Garamond" w:cs="Times New Roman"/>
          <w:sz w:val="26"/>
          <w:szCs w:val="26"/>
          <w:lang w:val="en-GB"/>
        </w:rPr>
        <w:t>the performance of</w:t>
      </w:r>
      <w:r w:rsidR="00F50DF2" w:rsidRPr="00EC7125">
        <w:rPr>
          <w:rFonts w:ascii="Garamond" w:eastAsia="PMingLiU" w:hAnsi="Garamond" w:cs="Times New Roman"/>
          <w:sz w:val="26"/>
          <w:szCs w:val="26"/>
          <w:lang w:val="en-GB"/>
        </w:rPr>
        <w:t xml:space="preserve"> a </w:t>
      </w:r>
      <w:r w:rsidR="00370705" w:rsidRPr="00EC7125">
        <w:rPr>
          <w:rFonts w:ascii="Garamond" w:eastAsia="PMingLiU" w:hAnsi="Garamond" w:cs="Times New Roman"/>
          <w:sz w:val="26"/>
          <w:szCs w:val="26"/>
          <w:lang w:val="en-GB"/>
        </w:rPr>
        <w:t>certain</w:t>
      </w:r>
      <w:r w:rsidR="00F50DF2" w:rsidRPr="00EC7125">
        <w:rPr>
          <w:rFonts w:ascii="Garamond" w:eastAsia="PMingLiU" w:hAnsi="Garamond" w:cs="Times New Roman"/>
          <w:sz w:val="26"/>
          <w:szCs w:val="26"/>
          <w:lang w:val="en-GB"/>
        </w:rPr>
        <w:t xml:space="preserve"> job</w:t>
      </w:r>
      <w:r w:rsidRPr="00EC7125">
        <w:rPr>
          <w:rFonts w:ascii="Garamond" w:eastAsia="PMingLiU" w:hAnsi="Garamond" w:cs="Times New Roman"/>
          <w:sz w:val="26"/>
          <w:szCs w:val="26"/>
          <w:lang w:val="en-GB"/>
        </w:rPr>
        <w:t xml:space="preserve">. IEP team for external evaluation found that there are indications that employers in private sector would perhaps be </w:t>
      </w:r>
      <w:r w:rsidR="00B22903" w:rsidRPr="00EC7125">
        <w:rPr>
          <w:rFonts w:ascii="Garamond" w:eastAsia="PMingLiU" w:hAnsi="Garamond" w:cs="Times New Roman"/>
          <w:sz w:val="26"/>
          <w:szCs w:val="26"/>
          <w:lang w:val="en-GB"/>
        </w:rPr>
        <w:t>ready</w:t>
      </w:r>
      <w:r w:rsidRPr="00EC7125">
        <w:rPr>
          <w:rFonts w:ascii="Garamond" w:eastAsia="PMingLiU" w:hAnsi="Garamond" w:cs="Times New Roman"/>
          <w:sz w:val="26"/>
          <w:szCs w:val="26"/>
          <w:lang w:val="en-GB"/>
        </w:rPr>
        <w:t xml:space="preserve"> to </w:t>
      </w:r>
      <w:r w:rsidR="00F50DF2" w:rsidRPr="00EC7125">
        <w:rPr>
          <w:rFonts w:ascii="Garamond" w:eastAsia="PMingLiU" w:hAnsi="Garamond" w:cs="Times New Roman"/>
          <w:sz w:val="26"/>
          <w:szCs w:val="26"/>
          <w:lang w:val="en-GB"/>
        </w:rPr>
        <w:t xml:space="preserve">better </w:t>
      </w:r>
      <w:r w:rsidRPr="00EC7125">
        <w:rPr>
          <w:rFonts w:ascii="Garamond" w:eastAsia="PMingLiU" w:hAnsi="Garamond" w:cs="Times New Roman"/>
          <w:sz w:val="26"/>
          <w:szCs w:val="26"/>
          <w:lang w:val="en-GB"/>
        </w:rPr>
        <w:t xml:space="preserve">accept students </w:t>
      </w:r>
      <w:r w:rsidR="00B22903" w:rsidRPr="00EC7125">
        <w:rPr>
          <w:rFonts w:ascii="Garamond" w:eastAsia="PMingLiU" w:hAnsi="Garamond" w:cs="Times New Roman"/>
          <w:sz w:val="26"/>
          <w:szCs w:val="26"/>
          <w:lang w:val="en-GB"/>
        </w:rPr>
        <w:t>with</w:t>
      </w:r>
      <w:r w:rsidRPr="00EC7125">
        <w:rPr>
          <w:rFonts w:ascii="Garamond" w:eastAsia="PMingLiU" w:hAnsi="Garamond" w:cs="Times New Roman"/>
          <w:sz w:val="26"/>
          <w:szCs w:val="26"/>
          <w:lang w:val="en-GB"/>
        </w:rPr>
        <w:t xml:space="preserve"> a diploma </w:t>
      </w:r>
      <w:r w:rsidR="00603EAD" w:rsidRPr="00EC7125">
        <w:rPr>
          <w:rFonts w:ascii="Garamond" w:eastAsia="PMingLiU" w:hAnsi="Garamond" w:cs="Times New Roman"/>
          <w:sz w:val="26"/>
          <w:szCs w:val="26"/>
          <w:lang w:val="en-GB"/>
        </w:rPr>
        <w:t>of</w:t>
      </w:r>
      <w:r w:rsidRPr="00EC7125">
        <w:rPr>
          <w:rFonts w:ascii="Garamond" w:eastAsia="PMingLiU" w:hAnsi="Garamond" w:cs="Times New Roman"/>
          <w:sz w:val="26"/>
          <w:szCs w:val="26"/>
          <w:lang w:val="en-GB"/>
        </w:rPr>
        <w:t xml:space="preserve"> </w:t>
      </w:r>
      <w:r w:rsidRPr="003D2E6E">
        <w:rPr>
          <w:rFonts w:ascii="Garamond" w:eastAsia="PMingLiU" w:hAnsi="Garamond" w:cs="Times New Roman"/>
          <w:sz w:val="26"/>
          <w:szCs w:val="26"/>
          <w:lang w:val="en-GB"/>
        </w:rPr>
        <w:t>completed three-year studies provided that they</w:t>
      </w:r>
      <w:r w:rsidR="00F50DF2" w:rsidRPr="003D2E6E">
        <w:rPr>
          <w:rFonts w:ascii="Garamond" w:eastAsia="PMingLiU" w:hAnsi="Garamond" w:cs="Times New Roman"/>
          <w:sz w:val="26"/>
          <w:szCs w:val="26"/>
          <w:lang w:val="en-GB"/>
        </w:rPr>
        <w:t xml:space="preserve"> </w:t>
      </w:r>
      <w:r w:rsidR="00984C6D">
        <w:rPr>
          <w:rFonts w:ascii="Garamond" w:eastAsia="PMingLiU" w:hAnsi="Garamond" w:cs="Times New Roman"/>
          <w:sz w:val="26"/>
          <w:szCs w:val="26"/>
          <w:lang w:val="en-GB"/>
        </w:rPr>
        <w:t xml:space="preserve">also </w:t>
      </w:r>
      <w:r w:rsidRPr="003D2E6E">
        <w:rPr>
          <w:rFonts w:ascii="Garamond" w:eastAsia="PMingLiU" w:hAnsi="Garamond" w:cs="Times New Roman"/>
          <w:sz w:val="26"/>
          <w:szCs w:val="26"/>
          <w:lang w:val="en-GB"/>
        </w:rPr>
        <w:t xml:space="preserve">acquired </w:t>
      </w:r>
      <w:r w:rsidR="00F50DF2" w:rsidRPr="003D2E6E">
        <w:rPr>
          <w:rFonts w:ascii="Garamond" w:eastAsia="PMingLiU" w:hAnsi="Garamond" w:cs="Times New Roman"/>
          <w:sz w:val="26"/>
          <w:szCs w:val="26"/>
          <w:lang w:val="en-GB"/>
        </w:rPr>
        <w:t>certain</w:t>
      </w:r>
      <w:r w:rsidRPr="003D2E6E">
        <w:rPr>
          <w:rFonts w:ascii="Garamond" w:eastAsia="PMingLiU" w:hAnsi="Garamond" w:cs="Times New Roman"/>
          <w:sz w:val="26"/>
          <w:szCs w:val="26"/>
          <w:lang w:val="en-GB"/>
        </w:rPr>
        <w:t xml:space="preserve"> practical skills </w:t>
      </w:r>
      <w:r w:rsidR="000E00D1" w:rsidRPr="003D2E6E">
        <w:rPr>
          <w:rFonts w:ascii="Garamond" w:eastAsia="PMingLiU" w:hAnsi="Garamond" w:cs="Times New Roman"/>
          <w:sz w:val="26"/>
          <w:szCs w:val="26"/>
          <w:lang w:val="en-GB"/>
        </w:rPr>
        <w:t>during their studies</w:t>
      </w:r>
      <w:r w:rsidR="004E4ABB">
        <w:rPr>
          <w:rFonts w:ascii="Garamond" w:eastAsia="PMingLiU" w:hAnsi="Garamond" w:cs="Times New Roman"/>
          <w:sz w:val="26"/>
          <w:szCs w:val="26"/>
          <w:lang w:val="en-GB"/>
        </w:rPr>
        <w:t xml:space="preserve"> and</w:t>
      </w:r>
      <w:r w:rsidRPr="003D2E6E">
        <w:rPr>
          <w:rFonts w:ascii="Garamond" w:eastAsia="PMingLiU" w:hAnsi="Garamond" w:cs="Times New Roman"/>
          <w:sz w:val="26"/>
          <w:szCs w:val="26"/>
          <w:lang w:val="en-GB"/>
        </w:rPr>
        <w:t xml:space="preserve"> </w:t>
      </w:r>
      <w:r w:rsidR="00B22903" w:rsidRPr="003D2E6E">
        <w:rPr>
          <w:rFonts w:ascii="Garamond" w:eastAsia="PMingLiU" w:hAnsi="Garamond" w:cs="Times New Roman"/>
          <w:sz w:val="26"/>
          <w:szCs w:val="26"/>
          <w:lang w:val="en-GB"/>
        </w:rPr>
        <w:t>improved</w:t>
      </w:r>
      <w:r w:rsidRPr="003D2E6E">
        <w:rPr>
          <w:rFonts w:ascii="Garamond" w:eastAsia="PMingLiU" w:hAnsi="Garamond" w:cs="Times New Roman"/>
          <w:sz w:val="26"/>
          <w:szCs w:val="26"/>
          <w:lang w:val="en-GB"/>
        </w:rPr>
        <w:t xml:space="preserve"> the so-called soft skills, whereas public sector</w:t>
      </w:r>
      <w:r w:rsidR="00F50DF2" w:rsidRPr="003D2E6E">
        <w:rPr>
          <w:rFonts w:ascii="Garamond" w:eastAsia="PMingLiU" w:hAnsi="Garamond" w:cs="Times New Roman"/>
          <w:sz w:val="26"/>
          <w:szCs w:val="26"/>
          <w:lang w:val="en-GB"/>
        </w:rPr>
        <w:t xml:space="preserve"> employers</w:t>
      </w:r>
      <w:r w:rsidRPr="003D2E6E">
        <w:rPr>
          <w:rFonts w:ascii="Garamond" w:eastAsia="PMingLiU" w:hAnsi="Garamond" w:cs="Times New Roman"/>
          <w:sz w:val="26"/>
          <w:szCs w:val="26"/>
          <w:lang w:val="en-GB"/>
        </w:rPr>
        <w:t xml:space="preserve"> are much more</w:t>
      </w:r>
      <w:r w:rsidRPr="00EC7125">
        <w:rPr>
          <w:rFonts w:ascii="Garamond" w:eastAsia="PMingLiU" w:hAnsi="Garamond" w:cs="Times New Roman"/>
          <w:sz w:val="26"/>
          <w:szCs w:val="26"/>
          <w:lang w:val="en-GB"/>
        </w:rPr>
        <w:t xml:space="preserve"> reserved</w:t>
      </w:r>
      <w:r w:rsidR="00F50DF2" w:rsidRPr="00EC7125">
        <w:rPr>
          <w:rFonts w:ascii="Garamond" w:eastAsia="PMingLiU" w:hAnsi="Garamond" w:cs="Times New Roman"/>
          <w:sz w:val="26"/>
          <w:szCs w:val="26"/>
          <w:lang w:val="en-GB"/>
        </w:rPr>
        <w:t xml:space="preserve"> </w:t>
      </w:r>
      <w:r w:rsidR="000E00D1" w:rsidRPr="00EC7125">
        <w:rPr>
          <w:rFonts w:ascii="Garamond" w:eastAsia="PMingLiU" w:hAnsi="Garamond" w:cs="Times New Roman"/>
          <w:sz w:val="26"/>
          <w:szCs w:val="26"/>
          <w:lang w:val="en-GB"/>
        </w:rPr>
        <w:t>in this regard</w:t>
      </w:r>
      <w:r w:rsidRPr="00EC7125">
        <w:rPr>
          <w:rFonts w:ascii="Garamond" w:eastAsia="PMingLiU" w:hAnsi="Garamond" w:cs="Times New Roman"/>
          <w:sz w:val="26"/>
          <w:szCs w:val="26"/>
          <w:lang w:val="en-GB"/>
        </w:rPr>
        <w:t xml:space="preserve">. The dialogue between employers and institutions </w:t>
      </w:r>
      <w:r w:rsidR="00F50DF2" w:rsidRPr="00EC7125">
        <w:rPr>
          <w:rFonts w:ascii="Garamond" w:eastAsia="PMingLiU" w:hAnsi="Garamond" w:cs="Times New Roman"/>
          <w:sz w:val="26"/>
          <w:szCs w:val="26"/>
          <w:lang w:val="en-GB"/>
        </w:rPr>
        <w:t>might</w:t>
      </w:r>
      <w:r w:rsidRPr="00EC7125">
        <w:rPr>
          <w:rFonts w:ascii="Garamond" w:eastAsia="PMingLiU" w:hAnsi="Garamond" w:cs="Times New Roman"/>
          <w:sz w:val="26"/>
          <w:szCs w:val="26"/>
          <w:lang w:val="en-GB"/>
        </w:rPr>
        <w:t xml:space="preserve"> result in better harmoni</w:t>
      </w:r>
      <w:r w:rsidR="00F50DF2" w:rsidRPr="00EC7125">
        <w:rPr>
          <w:rFonts w:ascii="Garamond" w:eastAsia="PMingLiU" w:hAnsi="Garamond" w:cs="Times New Roman"/>
          <w:sz w:val="26"/>
          <w:szCs w:val="26"/>
          <w:lang w:val="en-GB"/>
        </w:rPr>
        <w:t xml:space="preserve">sation </w:t>
      </w:r>
      <w:r w:rsidR="00EA7C0B" w:rsidRPr="00EC7125">
        <w:rPr>
          <w:rFonts w:ascii="Garamond" w:eastAsia="PMingLiU" w:hAnsi="Garamond" w:cs="Times New Roman"/>
          <w:sz w:val="26"/>
          <w:szCs w:val="26"/>
          <w:lang w:val="en-GB"/>
        </w:rPr>
        <w:t>between the</w:t>
      </w:r>
      <w:r w:rsidRPr="00EC7125">
        <w:rPr>
          <w:rFonts w:ascii="Garamond" w:eastAsia="PMingLiU" w:hAnsi="Garamond" w:cs="Times New Roman"/>
          <w:sz w:val="26"/>
          <w:szCs w:val="26"/>
          <w:lang w:val="en-GB"/>
        </w:rPr>
        <w:t xml:space="preserve"> content of programmes</w:t>
      </w:r>
      <w:r w:rsidR="00EA7C0B" w:rsidRPr="00EC7125">
        <w:rPr>
          <w:rFonts w:ascii="Garamond" w:eastAsia="PMingLiU" w:hAnsi="Garamond" w:cs="Times New Roman"/>
          <w:sz w:val="26"/>
          <w:szCs w:val="26"/>
          <w:lang w:val="en-GB"/>
        </w:rPr>
        <w:t xml:space="preserve"> and the labour</w:t>
      </w:r>
      <w:r w:rsidRPr="00EC7125">
        <w:rPr>
          <w:rFonts w:ascii="Garamond" w:eastAsia="PMingLiU" w:hAnsi="Garamond" w:cs="Times New Roman"/>
          <w:sz w:val="26"/>
          <w:szCs w:val="26"/>
          <w:lang w:val="en-GB"/>
        </w:rPr>
        <w:t xml:space="preserve"> market needs.</w:t>
      </w:r>
    </w:p>
    <w:p w14:paraId="0D290C9A" w14:textId="77777777" w:rsidR="00667B8F" w:rsidRPr="00EC7125" w:rsidRDefault="003D2E6E" w:rsidP="006068BC">
      <w:pPr>
        <w:ind w:firstLine="720"/>
        <w:jc w:val="both"/>
        <w:rPr>
          <w:rFonts w:ascii="Garamond" w:eastAsia="PMingLiU" w:hAnsi="Garamond" w:cs="Times New Roman"/>
          <w:sz w:val="26"/>
          <w:szCs w:val="26"/>
          <w:lang w:val="en-GB"/>
        </w:rPr>
      </w:pPr>
      <w:r>
        <w:rPr>
          <w:rFonts w:ascii="Garamond" w:eastAsia="PMingLiU" w:hAnsi="Garamond" w:cs="Times New Roman"/>
          <w:sz w:val="26"/>
          <w:szCs w:val="26"/>
          <w:lang w:val="en-GB"/>
        </w:rPr>
        <w:t>Preparing</w:t>
      </w:r>
      <w:r w:rsidR="00667B8F" w:rsidRPr="00EC7125">
        <w:rPr>
          <w:rFonts w:ascii="Garamond" w:eastAsia="PMingLiU" w:hAnsi="Garamond" w:cs="Times New Roman"/>
          <w:sz w:val="26"/>
          <w:szCs w:val="26"/>
          <w:lang w:val="en-GB"/>
        </w:rPr>
        <w:t xml:space="preserve"> students for </w:t>
      </w:r>
      <w:r w:rsidR="00EA7C0B" w:rsidRPr="00EC7125">
        <w:rPr>
          <w:rFonts w:ascii="Garamond" w:eastAsia="PMingLiU" w:hAnsi="Garamond" w:cs="Times New Roman"/>
          <w:sz w:val="26"/>
          <w:szCs w:val="26"/>
          <w:lang w:val="en-GB"/>
        </w:rPr>
        <w:t>labour</w:t>
      </w:r>
      <w:r w:rsidR="00667B8F" w:rsidRPr="00EC7125">
        <w:rPr>
          <w:rFonts w:ascii="Garamond" w:eastAsia="PMingLiU" w:hAnsi="Garamond" w:cs="Times New Roman"/>
          <w:sz w:val="26"/>
          <w:szCs w:val="26"/>
          <w:lang w:val="en-GB"/>
        </w:rPr>
        <w:t xml:space="preserve"> </w:t>
      </w:r>
      <w:r w:rsidR="00667B8F" w:rsidRPr="00A91743">
        <w:rPr>
          <w:rFonts w:ascii="Garamond" w:eastAsia="PMingLiU" w:hAnsi="Garamond" w:cs="Times New Roman"/>
          <w:sz w:val="26"/>
          <w:szCs w:val="26"/>
          <w:lang w:val="en-GB"/>
        </w:rPr>
        <w:t xml:space="preserve">market </w:t>
      </w:r>
      <w:r w:rsidR="009530B1" w:rsidRPr="00A91743">
        <w:rPr>
          <w:rFonts w:ascii="Garamond" w:eastAsia="PMingLiU" w:hAnsi="Garamond" w:cs="Times New Roman"/>
          <w:sz w:val="26"/>
          <w:szCs w:val="26"/>
          <w:lang w:val="en-GB"/>
        </w:rPr>
        <w:t>entails</w:t>
      </w:r>
      <w:r w:rsidR="00667B8F" w:rsidRPr="00A91743">
        <w:rPr>
          <w:rFonts w:ascii="Garamond" w:eastAsia="PMingLiU" w:hAnsi="Garamond" w:cs="Times New Roman"/>
          <w:sz w:val="26"/>
          <w:szCs w:val="26"/>
          <w:lang w:val="en-GB"/>
        </w:rPr>
        <w:t xml:space="preserve"> practical </w:t>
      </w:r>
      <w:r w:rsidR="00A91743" w:rsidRPr="00A91743">
        <w:rPr>
          <w:rFonts w:ascii="Garamond" w:eastAsia="PMingLiU" w:hAnsi="Garamond" w:cs="Times New Roman"/>
          <w:sz w:val="26"/>
          <w:szCs w:val="26"/>
          <w:lang w:val="en-GB"/>
        </w:rPr>
        <w:t>work</w:t>
      </w:r>
      <w:r w:rsidR="00667B8F" w:rsidRPr="00A91743">
        <w:rPr>
          <w:rFonts w:ascii="Garamond" w:eastAsia="PMingLiU" w:hAnsi="Garamond" w:cs="Times New Roman"/>
          <w:sz w:val="26"/>
          <w:szCs w:val="26"/>
          <w:lang w:val="en-GB"/>
        </w:rPr>
        <w:t>, internship in companies, promoti</w:t>
      </w:r>
      <w:r w:rsidR="009530B1" w:rsidRPr="00A91743">
        <w:rPr>
          <w:rFonts w:ascii="Garamond" w:eastAsia="PMingLiU" w:hAnsi="Garamond" w:cs="Times New Roman"/>
          <w:sz w:val="26"/>
          <w:szCs w:val="26"/>
          <w:lang w:val="en-GB"/>
        </w:rPr>
        <w:t>on of</w:t>
      </w:r>
      <w:r w:rsidR="00667B8F" w:rsidRPr="00A91743">
        <w:rPr>
          <w:rFonts w:ascii="Garamond" w:eastAsia="PMingLiU" w:hAnsi="Garamond" w:cs="Times New Roman"/>
          <w:sz w:val="26"/>
          <w:szCs w:val="26"/>
          <w:lang w:val="en-GB"/>
        </w:rPr>
        <w:t xml:space="preserve"> extracurricular activities, part</w:t>
      </w:r>
      <w:r w:rsidR="00667B8F" w:rsidRPr="00EC7125">
        <w:rPr>
          <w:rFonts w:ascii="Garamond" w:eastAsia="PMingLiU" w:hAnsi="Garamond" w:cs="Times New Roman"/>
          <w:sz w:val="26"/>
          <w:szCs w:val="26"/>
          <w:lang w:val="en-GB"/>
        </w:rPr>
        <w:t xml:space="preserve">-time engagement of </w:t>
      </w:r>
      <w:r w:rsidR="00933B62" w:rsidRPr="00EC7125">
        <w:rPr>
          <w:rFonts w:ascii="Garamond" w:eastAsia="PMingLiU" w:hAnsi="Garamond" w:cs="Times New Roman"/>
          <w:sz w:val="26"/>
          <w:szCs w:val="26"/>
          <w:lang w:val="en-GB"/>
        </w:rPr>
        <w:t>persons</w:t>
      </w:r>
      <w:r w:rsidR="00667B8F" w:rsidRPr="00EC7125">
        <w:rPr>
          <w:rFonts w:ascii="Garamond" w:eastAsia="PMingLiU" w:hAnsi="Garamond" w:cs="Times New Roman"/>
          <w:sz w:val="26"/>
          <w:szCs w:val="26"/>
          <w:lang w:val="en-GB"/>
        </w:rPr>
        <w:t xml:space="preserve"> professionally employed in </w:t>
      </w:r>
      <w:r w:rsidR="00EA7C0B" w:rsidRPr="00EC7125">
        <w:rPr>
          <w:rFonts w:ascii="Garamond" w:eastAsia="PMingLiU" w:hAnsi="Garamond" w:cs="Times New Roman"/>
          <w:sz w:val="26"/>
          <w:szCs w:val="26"/>
          <w:lang w:val="en-GB"/>
        </w:rPr>
        <w:t>either</w:t>
      </w:r>
      <w:r w:rsidR="00667B8F" w:rsidRPr="00EC7125">
        <w:rPr>
          <w:rFonts w:ascii="Garamond" w:eastAsia="PMingLiU" w:hAnsi="Garamond" w:cs="Times New Roman"/>
          <w:sz w:val="26"/>
          <w:szCs w:val="26"/>
          <w:lang w:val="en-GB"/>
        </w:rPr>
        <w:t xml:space="preserve"> private or public sector</w:t>
      </w:r>
      <w:r w:rsidR="00933B62" w:rsidRPr="00EC7125">
        <w:rPr>
          <w:rFonts w:ascii="Garamond" w:eastAsia="PMingLiU" w:hAnsi="Garamond" w:cs="Times New Roman"/>
          <w:sz w:val="26"/>
          <w:szCs w:val="26"/>
          <w:lang w:val="en-GB"/>
        </w:rPr>
        <w:t xml:space="preserve"> for teaching</w:t>
      </w:r>
      <w:r w:rsidR="00370705" w:rsidRPr="00EC7125">
        <w:rPr>
          <w:rFonts w:ascii="Garamond" w:eastAsia="PMingLiU" w:hAnsi="Garamond" w:cs="Times New Roman"/>
          <w:sz w:val="26"/>
          <w:szCs w:val="26"/>
          <w:lang w:val="en-GB"/>
        </w:rPr>
        <w:t xml:space="preserve"> purposes</w:t>
      </w:r>
      <w:r w:rsidR="00667B8F" w:rsidRPr="00EC7125">
        <w:rPr>
          <w:rFonts w:ascii="Garamond" w:eastAsia="PMingLiU" w:hAnsi="Garamond" w:cs="Times New Roman"/>
          <w:sz w:val="26"/>
          <w:szCs w:val="26"/>
          <w:lang w:val="en-GB"/>
        </w:rPr>
        <w:t xml:space="preserve">, engagement of employers as lecturers, consultations with competent authorities and other stakeholders </w:t>
      </w:r>
      <w:r w:rsidR="00933B62" w:rsidRPr="00EC7125">
        <w:rPr>
          <w:rFonts w:ascii="Garamond" w:eastAsia="PMingLiU" w:hAnsi="Garamond" w:cs="Times New Roman"/>
          <w:sz w:val="26"/>
          <w:szCs w:val="26"/>
          <w:lang w:val="en-GB"/>
        </w:rPr>
        <w:t>during the</w:t>
      </w:r>
      <w:r w:rsidR="00667B8F" w:rsidRPr="00EC7125">
        <w:rPr>
          <w:rFonts w:ascii="Garamond" w:eastAsia="PMingLiU" w:hAnsi="Garamond" w:cs="Times New Roman"/>
          <w:sz w:val="26"/>
          <w:szCs w:val="26"/>
          <w:lang w:val="en-GB"/>
        </w:rPr>
        <w:t xml:space="preserve"> preparation of </w:t>
      </w:r>
      <w:r w:rsidR="00394341">
        <w:rPr>
          <w:rFonts w:ascii="Garamond" w:eastAsia="PMingLiU" w:hAnsi="Garamond" w:cs="Times New Roman"/>
          <w:sz w:val="26"/>
          <w:szCs w:val="26"/>
          <w:lang w:val="en-GB"/>
        </w:rPr>
        <w:t xml:space="preserve">a </w:t>
      </w:r>
      <w:r w:rsidR="00667B8F" w:rsidRPr="00EC7125">
        <w:rPr>
          <w:rFonts w:ascii="Garamond" w:eastAsia="PMingLiU" w:hAnsi="Garamond" w:cs="Times New Roman"/>
          <w:sz w:val="26"/>
          <w:szCs w:val="26"/>
          <w:lang w:val="en-GB"/>
        </w:rPr>
        <w:t>study programme</w:t>
      </w:r>
      <w:r w:rsidR="00EA7C0B" w:rsidRPr="00EC7125">
        <w:rPr>
          <w:rFonts w:ascii="Garamond" w:eastAsia="PMingLiU" w:hAnsi="Garamond" w:cs="Times New Roman"/>
          <w:sz w:val="26"/>
          <w:szCs w:val="26"/>
          <w:lang w:val="en-GB"/>
        </w:rPr>
        <w:t>,</w:t>
      </w:r>
      <w:r w:rsidR="00667B8F" w:rsidRPr="00EC7125">
        <w:rPr>
          <w:rFonts w:ascii="Garamond" w:eastAsia="PMingLiU" w:hAnsi="Garamond" w:cs="Times New Roman"/>
          <w:sz w:val="26"/>
          <w:szCs w:val="26"/>
          <w:lang w:val="en-GB"/>
        </w:rPr>
        <w:t xml:space="preserve"> etc.</w:t>
      </w:r>
    </w:p>
    <w:p w14:paraId="7AD52FB5" w14:textId="77777777" w:rsidR="00667B8F" w:rsidRPr="003D2E6E" w:rsidRDefault="00667B8F" w:rsidP="006068BC">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It is evident that the practical part of a study programme corresponds </w:t>
      </w:r>
      <w:r w:rsidR="00EA7C0B" w:rsidRPr="00EC7125">
        <w:rPr>
          <w:rFonts w:ascii="Garamond" w:eastAsia="PMingLiU" w:hAnsi="Garamond" w:cs="Times New Roman"/>
          <w:sz w:val="26"/>
          <w:szCs w:val="26"/>
          <w:lang w:val="en-GB"/>
        </w:rPr>
        <w:t>to</w:t>
      </w:r>
      <w:r w:rsidRPr="00EC7125">
        <w:rPr>
          <w:rFonts w:ascii="Garamond" w:eastAsia="PMingLiU" w:hAnsi="Garamond" w:cs="Times New Roman"/>
          <w:sz w:val="26"/>
          <w:szCs w:val="26"/>
          <w:lang w:val="en-GB"/>
        </w:rPr>
        <w:t xml:space="preserve"> a </w:t>
      </w:r>
      <w:r w:rsidR="00933B62" w:rsidRPr="00EC7125">
        <w:rPr>
          <w:rFonts w:ascii="Garamond" w:eastAsia="PMingLiU" w:hAnsi="Garamond" w:cs="Times New Roman"/>
          <w:sz w:val="26"/>
          <w:szCs w:val="26"/>
          <w:lang w:val="en-GB"/>
        </w:rPr>
        <w:t>fair</w:t>
      </w:r>
      <w:r w:rsidRPr="00EC7125">
        <w:rPr>
          <w:rFonts w:ascii="Garamond" w:eastAsia="PMingLiU" w:hAnsi="Garamond" w:cs="Times New Roman"/>
          <w:sz w:val="26"/>
          <w:szCs w:val="26"/>
          <w:lang w:val="en-GB"/>
        </w:rPr>
        <w:t xml:space="preserve"> number of </w:t>
      </w:r>
      <w:r w:rsidR="00933B62" w:rsidRPr="00EC7125">
        <w:rPr>
          <w:rFonts w:ascii="Garamond" w:eastAsia="PMingLiU" w:hAnsi="Garamond" w:cs="Times New Roman"/>
          <w:sz w:val="26"/>
          <w:szCs w:val="26"/>
          <w:lang w:val="en-GB"/>
        </w:rPr>
        <w:t xml:space="preserve">merely </w:t>
      </w:r>
      <w:r w:rsidRPr="00EC7125">
        <w:rPr>
          <w:rFonts w:ascii="Garamond" w:eastAsia="PMingLiU" w:hAnsi="Garamond" w:cs="Times New Roman"/>
          <w:sz w:val="26"/>
          <w:szCs w:val="26"/>
          <w:lang w:val="en-GB"/>
        </w:rPr>
        <w:t xml:space="preserve">three ECTS </w:t>
      </w:r>
      <w:r w:rsidRPr="003D2E6E">
        <w:rPr>
          <w:rFonts w:ascii="Garamond" w:eastAsia="PMingLiU" w:hAnsi="Garamond" w:cs="Times New Roman"/>
          <w:sz w:val="26"/>
          <w:szCs w:val="26"/>
          <w:lang w:val="en-GB"/>
        </w:rPr>
        <w:t xml:space="preserve">credits. In </w:t>
      </w:r>
      <w:r w:rsidR="00EA7C0B" w:rsidRPr="003D2E6E">
        <w:rPr>
          <w:rFonts w:ascii="Garamond" w:eastAsia="PMingLiU" w:hAnsi="Garamond" w:cs="Times New Roman"/>
          <w:sz w:val="26"/>
          <w:szCs w:val="26"/>
          <w:lang w:val="en-GB"/>
        </w:rPr>
        <w:t>a majority of</w:t>
      </w:r>
      <w:r w:rsidRPr="003D2E6E">
        <w:rPr>
          <w:rFonts w:ascii="Garamond" w:eastAsia="PMingLiU" w:hAnsi="Garamond" w:cs="Times New Roman"/>
          <w:sz w:val="26"/>
          <w:szCs w:val="26"/>
          <w:lang w:val="en-GB"/>
        </w:rPr>
        <w:t xml:space="preserve"> cases, internships are not structured, nor</w:t>
      </w:r>
      <w:r w:rsidR="00EA7C0B" w:rsidRPr="003D2E6E">
        <w:rPr>
          <w:rFonts w:ascii="Garamond" w:eastAsia="PMingLiU" w:hAnsi="Garamond" w:cs="Times New Roman"/>
          <w:sz w:val="26"/>
          <w:szCs w:val="26"/>
          <w:lang w:val="en-GB"/>
        </w:rPr>
        <w:t xml:space="preserve"> </w:t>
      </w:r>
      <w:r w:rsidRPr="003D2E6E">
        <w:rPr>
          <w:rFonts w:ascii="Garamond" w:eastAsia="PMingLiU" w:hAnsi="Garamond" w:cs="Times New Roman"/>
          <w:sz w:val="26"/>
          <w:szCs w:val="26"/>
          <w:lang w:val="en-GB"/>
        </w:rPr>
        <w:t xml:space="preserve">formally </w:t>
      </w:r>
      <w:r w:rsidR="00EA7C0B" w:rsidRPr="003D2E6E">
        <w:rPr>
          <w:rFonts w:ascii="Garamond" w:eastAsia="PMingLiU" w:hAnsi="Garamond" w:cs="Times New Roman"/>
          <w:sz w:val="26"/>
          <w:szCs w:val="26"/>
          <w:lang w:val="en-GB"/>
        </w:rPr>
        <w:t>assessed</w:t>
      </w:r>
      <w:r w:rsidRPr="003D2E6E">
        <w:rPr>
          <w:rFonts w:ascii="Garamond" w:eastAsia="PMingLiU" w:hAnsi="Garamond" w:cs="Times New Roman"/>
          <w:sz w:val="26"/>
          <w:szCs w:val="26"/>
          <w:lang w:val="en-GB"/>
        </w:rPr>
        <w:t>, and</w:t>
      </w:r>
      <w:r w:rsidR="00EA7C0B" w:rsidRPr="003D2E6E">
        <w:rPr>
          <w:rFonts w:ascii="Garamond" w:eastAsia="PMingLiU" w:hAnsi="Garamond" w:cs="Times New Roman"/>
          <w:sz w:val="26"/>
          <w:szCs w:val="26"/>
          <w:lang w:val="en-GB"/>
        </w:rPr>
        <w:t xml:space="preserve"> the</w:t>
      </w:r>
      <w:r w:rsidRPr="003D2E6E">
        <w:rPr>
          <w:rFonts w:ascii="Garamond" w:eastAsia="PMingLiU" w:hAnsi="Garamond" w:cs="Times New Roman"/>
          <w:sz w:val="26"/>
          <w:szCs w:val="26"/>
          <w:lang w:val="en-GB"/>
        </w:rPr>
        <w:t xml:space="preserve"> access to internship does not focus on the expected result. </w:t>
      </w:r>
      <w:r w:rsidR="00FC0006" w:rsidRPr="003D2E6E">
        <w:rPr>
          <w:rFonts w:ascii="Garamond" w:eastAsia="PMingLiU" w:hAnsi="Garamond" w:cs="Times New Roman"/>
          <w:sz w:val="26"/>
          <w:szCs w:val="26"/>
          <w:lang w:val="en-GB"/>
        </w:rPr>
        <w:t>Furthermore</w:t>
      </w:r>
      <w:r w:rsidRPr="003D2E6E">
        <w:rPr>
          <w:rFonts w:ascii="Garamond" w:eastAsia="PMingLiU" w:hAnsi="Garamond" w:cs="Times New Roman"/>
          <w:sz w:val="26"/>
          <w:szCs w:val="26"/>
          <w:lang w:val="en-GB"/>
        </w:rPr>
        <w:t xml:space="preserve">, in a certain number of cases students have to </w:t>
      </w:r>
      <w:r w:rsidR="00C72B39" w:rsidRPr="003D2E6E">
        <w:rPr>
          <w:rFonts w:ascii="Garamond" w:eastAsia="PMingLiU" w:hAnsi="Garamond" w:cs="Times New Roman"/>
          <w:sz w:val="26"/>
          <w:szCs w:val="26"/>
          <w:lang w:val="en-GB"/>
        </w:rPr>
        <w:t>arrange</w:t>
      </w:r>
      <w:r w:rsidRPr="003D2E6E">
        <w:rPr>
          <w:rFonts w:ascii="Garamond" w:eastAsia="PMingLiU" w:hAnsi="Garamond" w:cs="Times New Roman"/>
          <w:sz w:val="26"/>
          <w:szCs w:val="26"/>
          <w:lang w:val="en-GB"/>
        </w:rPr>
        <w:t xml:space="preserve"> </w:t>
      </w:r>
      <w:r w:rsidR="00FC0006" w:rsidRPr="003D2E6E">
        <w:rPr>
          <w:rFonts w:ascii="Garamond" w:eastAsia="PMingLiU" w:hAnsi="Garamond" w:cs="Times New Roman"/>
          <w:sz w:val="26"/>
          <w:szCs w:val="26"/>
          <w:lang w:val="en-GB"/>
        </w:rPr>
        <w:t xml:space="preserve">the performance of </w:t>
      </w:r>
      <w:r w:rsidR="00FC0006" w:rsidRPr="003D2E6E">
        <w:rPr>
          <w:rFonts w:ascii="Garamond" w:eastAsia="PMingLiU" w:hAnsi="Garamond" w:cs="Times New Roman"/>
          <w:sz w:val="26"/>
          <w:szCs w:val="26"/>
          <w:lang w:val="en-GB"/>
        </w:rPr>
        <w:lastRenderedPageBreak/>
        <w:t>internship on their own,</w:t>
      </w:r>
      <w:r w:rsidRPr="003D2E6E">
        <w:rPr>
          <w:rFonts w:ascii="Garamond" w:eastAsia="PMingLiU" w:hAnsi="Garamond" w:cs="Times New Roman"/>
          <w:sz w:val="26"/>
          <w:szCs w:val="26"/>
          <w:lang w:val="en-GB"/>
        </w:rPr>
        <w:t xml:space="preserve"> </w:t>
      </w:r>
      <w:r w:rsidR="00EA7C0B" w:rsidRPr="003D2E6E">
        <w:rPr>
          <w:rFonts w:ascii="Garamond" w:eastAsia="PMingLiU" w:hAnsi="Garamond" w:cs="Times New Roman"/>
          <w:sz w:val="26"/>
          <w:szCs w:val="26"/>
          <w:lang w:val="en-GB"/>
        </w:rPr>
        <w:t>without considering</w:t>
      </w:r>
      <w:r w:rsidR="009D0BB3" w:rsidRPr="003D2E6E">
        <w:rPr>
          <w:rFonts w:ascii="Garamond" w:eastAsia="PMingLiU" w:hAnsi="Garamond" w:cs="Times New Roman"/>
          <w:sz w:val="26"/>
          <w:szCs w:val="26"/>
          <w:lang w:val="en-GB"/>
        </w:rPr>
        <w:t xml:space="preserve"> whether the selected internship </w:t>
      </w:r>
      <w:r w:rsidR="00C72B39" w:rsidRPr="003D2E6E">
        <w:rPr>
          <w:rFonts w:ascii="Garamond" w:eastAsia="PMingLiU" w:hAnsi="Garamond" w:cs="Times New Roman"/>
          <w:sz w:val="26"/>
          <w:szCs w:val="26"/>
          <w:lang w:val="en-GB"/>
        </w:rPr>
        <w:t xml:space="preserve">position </w:t>
      </w:r>
      <w:r w:rsidR="009D0BB3" w:rsidRPr="003D2E6E">
        <w:rPr>
          <w:rFonts w:ascii="Garamond" w:eastAsia="PMingLiU" w:hAnsi="Garamond" w:cs="Times New Roman"/>
          <w:sz w:val="26"/>
          <w:szCs w:val="26"/>
          <w:lang w:val="en-GB"/>
        </w:rPr>
        <w:t xml:space="preserve">and the content of internship </w:t>
      </w:r>
      <w:r w:rsidR="00C72B39" w:rsidRPr="003D2E6E">
        <w:rPr>
          <w:rFonts w:ascii="Garamond" w:eastAsia="PMingLiU" w:hAnsi="Garamond" w:cs="Times New Roman"/>
          <w:sz w:val="26"/>
          <w:szCs w:val="26"/>
          <w:lang w:val="en-GB"/>
        </w:rPr>
        <w:t xml:space="preserve">activities </w:t>
      </w:r>
      <w:r w:rsidR="00FC0006" w:rsidRPr="003D2E6E">
        <w:rPr>
          <w:rFonts w:ascii="Garamond" w:eastAsia="PMingLiU" w:hAnsi="Garamond" w:cs="Times New Roman"/>
          <w:sz w:val="26"/>
          <w:szCs w:val="26"/>
          <w:lang w:val="en-GB"/>
        </w:rPr>
        <w:t>are</w:t>
      </w:r>
      <w:r w:rsidR="009D0BB3" w:rsidRPr="003D2E6E">
        <w:rPr>
          <w:rFonts w:ascii="Garamond" w:eastAsia="PMingLiU" w:hAnsi="Garamond" w:cs="Times New Roman"/>
          <w:sz w:val="26"/>
          <w:szCs w:val="26"/>
          <w:lang w:val="en-GB"/>
        </w:rPr>
        <w:t xml:space="preserve"> integrated in the study programme itself.</w:t>
      </w:r>
    </w:p>
    <w:p w14:paraId="5F9422B2" w14:textId="77777777" w:rsidR="009D0BB3" w:rsidRPr="00EC7125" w:rsidRDefault="00EA7C0B" w:rsidP="006068BC">
      <w:pPr>
        <w:ind w:firstLine="720"/>
        <w:jc w:val="both"/>
        <w:rPr>
          <w:rFonts w:ascii="Garamond" w:eastAsia="PMingLiU" w:hAnsi="Garamond" w:cs="Times New Roman"/>
          <w:sz w:val="26"/>
          <w:szCs w:val="26"/>
          <w:lang w:val="en-GB"/>
        </w:rPr>
      </w:pPr>
      <w:r w:rsidRPr="003D2E6E">
        <w:rPr>
          <w:rFonts w:ascii="Garamond" w:eastAsia="PMingLiU" w:hAnsi="Garamond" w:cs="Times New Roman"/>
          <w:sz w:val="26"/>
          <w:szCs w:val="26"/>
          <w:lang w:val="en-GB"/>
        </w:rPr>
        <w:t>Internship</w:t>
      </w:r>
      <w:r w:rsidR="009D0BB3" w:rsidRPr="003D2E6E">
        <w:rPr>
          <w:rFonts w:ascii="Garamond" w:eastAsia="PMingLiU" w:hAnsi="Garamond" w:cs="Times New Roman"/>
          <w:sz w:val="26"/>
          <w:szCs w:val="26"/>
          <w:lang w:val="en-GB"/>
        </w:rPr>
        <w:t xml:space="preserve"> should last two to three months, and the institution </w:t>
      </w:r>
      <w:r w:rsidR="00FC0006" w:rsidRPr="003D2E6E">
        <w:rPr>
          <w:rFonts w:ascii="Garamond" w:eastAsia="PMingLiU" w:hAnsi="Garamond" w:cs="Times New Roman"/>
          <w:sz w:val="26"/>
          <w:szCs w:val="26"/>
          <w:lang w:val="en-GB"/>
        </w:rPr>
        <w:t>where</w:t>
      </w:r>
      <w:r w:rsidR="009D0BB3" w:rsidRPr="003D2E6E">
        <w:rPr>
          <w:rFonts w:ascii="Garamond" w:eastAsia="PMingLiU" w:hAnsi="Garamond" w:cs="Times New Roman"/>
          <w:sz w:val="26"/>
          <w:szCs w:val="26"/>
          <w:lang w:val="en-GB"/>
        </w:rPr>
        <w:t xml:space="preserve"> the internship </w:t>
      </w:r>
      <w:r w:rsidR="00C72B39" w:rsidRPr="003D2E6E">
        <w:rPr>
          <w:rFonts w:ascii="Garamond" w:eastAsia="PMingLiU" w:hAnsi="Garamond" w:cs="Times New Roman"/>
          <w:sz w:val="26"/>
          <w:szCs w:val="26"/>
          <w:lang w:val="en-GB"/>
        </w:rPr>
        <w:t>is</w:t>
      </w:r>
      <w:r w:rsidR="009D0BB3" w:rsidRPr="003D2E6E">
        <w:rPr>
          <w:rFonts w:ascii="Garamond" w:eastAsia="PMingLiU" w:hAnsi="Garamond" w:cs="Times New Roman"/>
          <w:sz w:val="26"/>
          <w:szCs w:val="26"/>
          <w:lang w:val="en-GB"/>
        </w:rPr>
        <w:t xml:space="preserve"> </w:t>
      </w:r>
      <w:r w:rsidR="00FC0006" w:rsidRPr="003D2E6E">
        <w:rPr>
          <w:rFonts w:ascii="Garamond" w:eastAsia="PMingLiU" w:hAnsi="Garamond" w:cs="Times New Roman"/>
          <w:sz w:val="26"/>
          <w:szCs w:val="26"/>
          <w:lang w:val="en-GB"/>
        </w:rPr>
        <w:t>performed</w:t>
      </w:r>
      <w:r w:rsidR="009D0BB3" w:rsidRPr="003D2E6E">
        <w:rPr>
          <w:rFonts w:ascii="Garamond" w:eastAsia="PMingLiU" w:hAnsi="Garamond" w:cs="Times New Roman"/>
          <w:sz w:val="26"/>
          <w:szCs w:val="26"/>
          <w:lang w:val="en-GB"/>
        </w:rPr>
        <w:t xml:space="preserve"> would be obliged to issue a certificate</w:t>
      </w:r>
      <w:r w:rsidR="009D0BB3" w:rsidRPr="00EC7125">
        <w:rPr>
          <w:rFonts w:ascii="Garamond" w:eastAsia="PMingLiU" w:hAnsi="Garamond" w:cs="Times New Roman"/>
          <w:sz w:val="26"/>
          <w:szCs w:val="26"/>
          <w:lang w:val="en-GB"/>
        </w:rPr>
        <w:t xml:space="preserve"> of completed internship.</w:t>
      </w:r>
    </w:p>
    <w:p w14:paraId="5103EEE3" w14:textId="77777777" w:rsidR="00C40AC0" w:rsidRPr="00EC7125" w:rsidRDefault="00C40AC0" w:rsidP="00C40AC0">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Human Resources at Higher Education Institutions</w:t>
      </w:r>
    </w:p>
    <w:p w14:paraId="1EF06DB5" w14:textId="77777777" w:rsidR="009D0BB3" w:rsidRPr="00EC7125" w:rsidRDefault="00C40AC0" w:rsidP="00C40AC0">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Determining </w:t>
      </w:r>
      <w:r w:rsidR="00A14C2E">
        <w:rPr>
          <w:rFonts w:ascii="Garamond" w:eastAsia="PMingLiU" w:hAnsi="Garamond" w:cs="Times New Roman"/>
          <w:sz w:val="26"/>
          <w:szCs w:val="26"/>
          <w:lang w:val="en-GB"/>
        </w:rPr>
        <w:t xml:space="preserve">the </w:t>
      </w:r>
      <w:r w:rsidR="00EA7C0B" w:rsidRPr="00EC7125">
        <w:rPr>
          <w:rFonts w:ascii="Garamond" w:eastAsia="PMingLiU" w:hAnsi="Garamond" w:cs="Times New Roman"/>
          <w:sz w:val="26"/>
          <w:szCs w:val="26"/>
          <w:lang w:val="en-GB"/>
        </w:rPr>
        <w:t>ratio</w:t>
      </w:r>
      <w:r w:rsidR="00A14C2E">
        <w:rPr>
          <w:rFonts w:ascii="Garamond" w:eastAsia="PMingLiU" w:hAnsi="Garamond" w:cs="Times New Roman"/>
          <w:sz w:val="26"/>
          <w:szCs w:val="26"/>
          <w:lang w:val="en-GB"/>
        </w:rPr>
        <w:t xml:space="preserve"> between the number of students and the number of staff</w:t>
      </w:r>
      <w:r w:rsidRPr="00EC7125">
        <w:rPr>
          <w:rFonts w:ascii="Garamond" w:eastAsia="PMingLiU" w:hAnsi="Garamond" w:cs="Times New Roman"/>
          <w:sz w:val="26"/>
          <w:szCs w:val="26"/>
          <w:lang w:val="en-GB"/>
        </w:rPr>
        <w:t xml:space="preserve"> is of </w:t>
      </w:r>
      <w:r w:rsidR="00EA7C0B" w:rsidRPr="00EC7125">
        <w:rPr>
          <w:rFonts w:ascii="Garamond" w:eastAsia="PMingLiU" w:hAnsi="Garamond" w:cs="Times New Roman"/>
          <w:sz w:val="26"/>
          <w:szCs w:val="26"/>
          <w:lang w:val="en-GB"/>
        </w:rPr>
        <w:t>considerable</w:t>
      </w:r>
      <w:r w:rsidRPr="00EC7125">
        <w:rPr>
          <w:rFonts w:ascii="Garamond" w:eastAsia="PMingLiU" w:hAnsi="Garamond" w:cs="Times New Roman"/>
          <w:sz w:val="26"/>
          <w:szCs w:val="26"/>
          <w:lang w:val="en-GB"/>
        </w:rPr>
        <w:t xml:space="preserve"> importance. Through self-evaluation reports</w:t>
      </w:r>
      <w:r w:rsidR="00FC0006"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institutions </w:t>
      </w:r>
      <w:r w:rsidR="00FC0006" w:rsidRPr="00EC7125">
        <w:rPr>
          <w:rFonts w:ascii="Garamond" w:eastAsia="PMingLiU" w:hAnsi="Garamond" w:cs="Times New Roman"/>
          <w:sz w:val="26"/>
          <w:szCs w:val="26"/>
          <w:lang w:val="en-GB"/>
        </w:rPr>
        <w:t>noted</w:t>
      </w:r>
      <w:r w:rsidRPr="00EC7125">
        <w:rPr>
          <w:rFonts w:ascii="Garamond" w:eastAsia="PMingLiU" w:hAnsi="Garamond" w:cs="Times New Roman"/>
          <w:sz w:val="26"/>
          <w:szCs w:val="26"/>
          <w:lang w:val="en-GB"/>
        </w:rPr>
        <w:t xml:space="preserve"> that this ratio </w:t>
      </w:r>
      <w:r w:rsidR="002934C9" w:rsidRPr="00EC7125">
        <w:rPr>
          <w:rFonts w:ascii="Garamond" w:eastAsia="PMingLiU" w:hAnsi="Garamond" w:cs="Times New Roman"/>
          <w:sz w:val="26"/>
          <w:szCs w:val="26"/>
          <w:lang w:val="en-GB"/>
        </w:rPr>
        <w:t>range</w:t>
      </w:r>
      <w:r w:rsidR="00136266">
        <w:rPr>
          <w:rFonts w:ascii="Garamond" w:eastAsia="PMingLiU" w:hAnsi="Garamond" w:cs="Times New Roman"/>
          <w:sz w:val="26"/>
          <w:szCs w:val="26"/>
          <w:lang w:val="en-GB"/>
        </w:rPr>
        <w:t>d</w:t>
      </w:r>
      <w:r w:rsidR="002934C9"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between 1:16 and 1:83.</w:t>
      </w:r>
    </w:p>
    <w:p w14:paraId="08AD7A2C" w14:textId="77777777" w:rsidR="006E708A" w:rsidRPr="00136266" w:rsidRDefault="00C40AC0" w:rsidP="00C40AC0">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It is evident that a large number of institutions rely on visiting professors from Montenegro and abroad</w:t>
      </w:r>
      <w:r w:rsidR="009A5A35" w:rsidRPr="00EC7125">
        <w:rPr>
          <w:rFonts w:ascii="Garamond" w:eastAsia="PMingLiU" w:hAnsi="Garamond" w:cs="Times New Roman"/>
          <w:sz w:val="26"/>
          <w:szCs w:val="26"/>
          <w:lang w:val="en-GB"/>
        </w:rPr>
        <w:t xml:space="preserve"> in terms of staff</w:t>
      </w:r>
      <w:r w:rsidRPr="00EC7125">
        <w:rPr>
          <w:rFonts w:ascii="Garamond" w:eastAsia="PMingLiU" w:hAnsi="Garamond" w:cs="Times New Roman"/>
          <w:sz w:val="26"/>
          <w:szCs w:val="26"/>
          <w:lang w:val="en-GB"/>
        </w:rPr>
        <w:t xml:space="preserve">. Visiting professors </w:t>
      </w:r>
      <w:r w:rsidR="002934C9" w:rsidRPr="00EC7125">
        <w:rPr>
          <w:rFonts w:ascii="Garamond" w:eastAsia="PMingLiU" w:hAnsi="Garamond" w:cs="Times New Roman"/>
          <w:sz w:val="26"/>
          <w:szCs w:val="26"/>
          <w:lang w:val="en-GB"/>
        </w:rPr>
        <w:t>make themselves</w:t>
      </w:r>
      <w:r w:rsidRPr="00EC7125">
        <w:rPr>
          <w:rFonts w:ascii="Garamond" w:eastAsia="PMingLiU" w:hAnsi="Garamond" w:cs="Times New Roman"/>
          <w:sz w:val="26"/>
          <w:szCs w:val="26"/>
          <w:lang w:val="en-GB"/>
        </w:rPr>
        <w:t xml:space="preserve"> available to students through </w:t>
      </w:r>
      <w:r w:rsidR="00FC0006" w:rsidRPr="00EC7125">
        <w:rPr>
          <w:rFonts w:ascii="Garamond" w:eastAsia="PMingLiU" w:hAnsi="Garamond" w:cs="Times New Roman"/>
          <w:sz w:val="26"/>
          <w:szCs w:val="26"/>
          <w:lang w:val="en-GB"/>
        </w:rPr>
        <w:t xml:space="preserve">face to </w:t>
      </w:r>
      <w:r w:rsidR="00FC0006" w:rsidRPr="00984C6D">
        <w:rPr>
          <w:rFonts w:ascii="Garamond" w:eastAsia="PMingLiU" w:hAnsi="Garamond" w:cs="Times New Roman"/>
          <w:sz w:val="26"/>
          <w:szCs w:val="26"/>
          <w:lang w:val="en-GB"/>
        </w:rPr>
        <w:t>face</w:t>
      </w:r>
      <w:r w:rsidRPr="00984C6D">
        <w:rPr>
          <w:rFonts w:ascii="Garamond" w:eastAsia="PMingLiU" w:hAnsi="Garamond" w:cs="Times New Roman"/>
          <w:sz w:val="26"/>
          <w:szCs w:val="26"/>
          <w:lang w:val="en-GB"/>
        </w:rPr>
        <w:t xml:space="preserve"> </w:t>
      </w:r>
      <w:r w:rsidR="00984C6D" w:rsidRPr="00984C6D">
        <w:rPr>
          <w:rFonts w:ascii="Garamond" w:eastAsia="PMingLiU" w:hAnsi="Garamond" w:cs="Times New Roman"/>
          <w:sz w:val="26"/>
          <w:szCs w:val="26"/>
          <w:lang w:val="en-GB"/>
        </w:rPr>
        <w:t>sessions</w:t>
      </w:r>
      <w:r w:rsidRPr="00984C6D">
        <w:rPr>
          <w:rFonts w:ascii="Garamond" w:eastAsia="PMingLiU" w:hAnsi="Garamond" w:cs="Times New Roman"/>
          <w:sz w:val="26"/>
          <w:szCs w:val="26"/>
          <w:lang w:val="en-GB"/>
        </w:rPr>
        <w:t xml:space="preserve"> or </w:t>
      </w:r>
      <w:r w:rsidR="002934C9" w:rsidRPr="00984C6D">
        <w:rPr>
          <w:rFonts w:ascii="Garamond" w:eastAsia="PMingLiU" w:hAnsi="Garamond" w:cs="Times New Roman"/>
          <w:sz w:val="26"/>
          <w:szCs w:val="26"/>
          <w:lang w:val="en-GB"/>
        </w:rPr>
        <w:t>by</w:t>
      </w:r>
      <w:r w:rsidRPr="00984C6D">
        <w:rPr>
          <w:rFonts w:ascii="Garamond" w:eastAsia="PMingLiU" w:hAnsi="Garamond" w:cs="Times New Roman"/>
          <w:sz w:val="26"/>
          <w:szCs w:val="26"/>
          <w:lang w:val="en-GB"/>
        </w:rPr>
        <w:t xml:space="preserve"> e-mail</w:t>
      </w:r>
      <w:r w:rsidR="002934C9" w:rsidRPr="00984C6D">
        <w:rPr>
          <w:rFonts w:ascii="Garamond" w:eastAsia="PMingLiU" w:hAnsi="Garamond" w:cs="Times New Roman"/>
          <w:sz w:val="26"/>
          <w:szCs w:val="26"/>
          <w:lang w:val="en-GB"/>
        </w:rPr>
        <w:t>s. Relying</w:t>
      </w:r>
      <w:r w:rsidRPr="00984C6D">
        <w:rPr>
          <w:rFonts w:ascii="Garamond" w:eastAsia="PMingLiU" w:hAnsi="Garamond" w:cs="Times New Roman"/>
          <w:sz w:val="26"/>
          <w:szCs w:val="26"/>
          <w:lang w:val="en-GB"/>
        </w:rPr>
        <w:t xml:space="preserve"> on visiting lecturers causes: </w:t>
      </w:r>
      <w:r w:rsidR="009A5A35" w:rsidRPr="00984C6D">
        <w:rPr>
          <w:rFonts w:ascii="Garamond" w:eastAsia="PMingLiU" w:hAnsi="Garamond" w:cs="Times New Roman"/>
          <w:sz w:val="26"/>
          <w:szCs w:val="26"/>
          <w:lang w:val="en-GB"/>
        </w:rPr>
        <w:t>scheduling lectures and exams</w:t>
      </w:r>
      <w:r w:rsidRPr="00984C6D">
        <w:rPr>
          <w:rFonts w:ascii="Garamond" w:eastAsia="PMingLiU" w:hAnsi="Garamond" w:cs="Times New Roman"/>
          <w:sz w:val="26"/>
          <w:szCs w:val="26"/>
          <w:lang w:val="en-GB"/>
        </w:rPr>
        <w:t xml:space="preserve"> </w:t>
      </w:r>
      <w:r w:rsidR="00FC0006" w:rsidRPr="00984C6D">
        <w:rPr>
          <w:rFonts w:ascii="Garamond" w:eastAsia="PMingLiU" w:hAnsi="Garamond" w:cs="Times New Roman"/>
          <w:sz w:val="26"/>
          <w:szCs w:val="26"/>
          <w:lang w:val="en-GB"/>
        </w:rPr>
        <w:t>subject to</w:t>
      </w:r>
      <w:r w:rsidRPr="00984C6D">
        <w:rPr>
          <w:rFonts w:ascii="Garamond" w:eastAsia="PMingLiU" w:hAnsi="Garamond" w:cs="Times New Roman"/>
          <w:sz w:val="26"/>
          <w:szCs w:val="26"/>
          <w:lang w:val="en-GB"/>
        </w:rPr>
        <w:t xml:space="preserve"> the availability of </w:t>
      </w:r>
      <w:r w:rsidRPr="00136266">
        <w:rPr>
          <w:rFonts w:ascii="Garamond" w:eastAsia="PMingLiU" w:hAnsi="Garamond" w:cs="Times New Roman"/>
          <w:sz w:val="26"/>
          <w:szCs w:val="26"/>
          <w:lang w:val="en-GB"/>
        </w:rPr>
        <w:t xml:space="preserve">teachers, scheduling </w:t>
      </w:r>
      <w:r w:rsidR="009A5A35" w:rsidRPr="00136266">
        <w:rPr>
          <w:rFonts w:ascii="Garamond" w:eastAsia="PMingLiU" w:hAnsi="Garamond" w:cs="Times New Roman"/>
          <w:sz w:val="26"/>
          <w:szCs w:val="26"/>
          <w:lang w:val="en-GB"/>
        </w:rPr>
        <w:t>lessons</w:t>
      </w:r>
      <w:r w:rsidRPr="00136266">
        <w:rPr>
          <w:rFonts w:ascii="Garamond" w:eastAsia="PMingLiU" w:hAnsi="Garamond" w:cs="Times New Roman"/>
          <w:sz w:val="26"/>
          <w:szCs w:val="26"/>
          <w:lang w:val="en-GB"/>
        </w:rPr>
        <w:t xml:space="preserve"> </w:t>
      </w:r>
      <w:r w:rsidR="00A91743" w:rsidRPr="00136266">
        <w:rPr>
          <w:rFonts w:ascii="Garamond" w:eastAsia="PMingLiU" w:hAnsi="Garamond" w:cs="Times New Roman"/>
          <w:sz w:val="26"/>
          <w:szCs w:val="26"/>
          <w:lang w:val="en-GB"/>
        </w:rPr>
        <w:t>on short notice</w:t>
      </w:r>
      <w:r w:rsidRPr="00136266">
        <w:rPr>
          <w:rFonts w:ascii="Garamond" w:eastAsia="PMingLiU" w:hAnsi="Garamond" w:cs="Times New Roman"/>
          <w:sz w:val="26"/>
          <w:szCs w:val="26"/>
          <w:lang w:val="en-GB"/>
        </w:rPr>
        <w:t xml:space="preserve">, information about scheduled </w:t>
      </w:r>
      <w:r w:rsidR="009A5A35" w:rsidRPr="00136266">
        <w:rPr>
          <w:rFonts w:ascii="Garamond" w:eastAsia="PMingLiU" w:hAnsi="Garamond" w:cs="Times New Roman"/>
          <w:sz w:val="26"/>
          <w:szCs w:val="26"/>
          <w:lang w:val="en-GB"/>
        </w:rPr>
        <w:t>lessons</w:t>
      </w:r>
      <w:r w:rsidR="002934C9" w:rsidRPr="00136266">
        <w:rPr>
          <w:rFonts w:ascii="Garamond" w:eastAsia="PMingLiU" w:hAnsi="Garamond" w:cs="Times New Roman"/>
          <w:sz w:val="26"/>
          <w:szCs w:val="26"/>
          <w:lang w:val="en-GB"/>
        </w:rPr>
        <w:t xml:space="preserve"> announced week in week out</w:t>
      </w:r>
      <w:r w:rsidRPr="00136266">
        <w:rPr>
          <w:rFonts w:ascii="Garamond" w:eastAsia="PMingLiU" w:hAnsi="Garamond" w:cs="Times New Roman"/>
          <w:sz w:val="26"/>
          <w:szCs w:val="26"/>
          <w:lang w:val="en-GB"/>
        </w:rPr>
        <w:t xml:space="preserve">, students waiting for several hours </w:t>
      </w:r>
      <w:r w:rsidR="002934C9" w:rsidRPr="00136266">
        <w:rPr>
          <w:rFonts w:ascii="Garamond" w:eastAsia="PMingLiU" w:hAnsi="Garamond" w:cs="Times New Roman"/>
          <w:sz w:val="26"/>
          <w:szCs w:val="26"/>
          <w:lang w:val="en-GB"/>
        </w:rPr>
        <w:t>to take</w:t>
      </w:r>
      <w:r w:rsidRPr="00136266">
        <w:rPr>
          <w:rFonts w:ascii="Garamond" w:eastAsia="PMingLiU" w:hAnsi="Garamond" w:cs="Times New Roman"/>
          <w:sz w:val="26"/>
          <w:szCs w:val="26"/>
          <w:lang w:val="en-GB"/>
        </w:rPr>
        <w:t xml:space="preserve"> oral </w:t>
      </w:r>
      <w:r w:rsidR="009A5A35" w:rsidRPr="00136266">
        <w:rPr>
          <w:rFonts w:ascii="Garamond" w:eastAsia="PMingLiU" w:hAnsi="Garamond" w:cs="Times New Roman"/>
          <w:sz w:val="26"/>
          <w:szCs w:val="26"/>
          <w:lang w:val="en-GB"/>
        </w:rPr>
        <w:t>examinations</w:t>
      </w:r>
      <w:r w:rsidRPr="00136266">
        <w:rPr>
          <w:rFonts w:ascii="Garamond" w:eastAsia="PMingLiU" w:hAnsi="Garamond" w:cs="Times New Roman"/>
          <w:sz w:val="26"/>
          <w:szCs w:val="26"/>
          <w:lang w:val="en-GB"/>
        </w:rPr>
        <w:t xml:space="preserve">, </w:t>
      </w:r>
      <w:r w:rsidR="009A5A35" w:rsidRPr="00136266">
        <w:rPr>
          <w:rFonts w:ascii="Garamond" w:eastAsia="PMingLiU" w:hAnsi="Garamond" w:cs="Times New Roman"/>
          <w:sz w:val="26"/>
          <w:szCs w:val="26"/>
          <w:lang w:val="en-GB"/>
        </w:rPr>
        <w:t>engaging</w:t>
      </w:r>
      <w:r w:rsidRPr="00136266">
        <w:rPr>
          <w:rFonts w:ascii="Garamond" w:eastAsia="PMingLiU" w:hAnsi="Garamond" w:cs="Times New Roman"/>
          <w:sz w:val="26"/>
          <w:szCs w:val="26"/>
          <w:lang w:val="en-GB"/>
        </w:rPr>
        <w:t xml:space="preserve"> assistants</w:t>
      </w:r>
      <w:r w:rsidR="002934C9" w:rsidRPr="00136266">
        <w:rPr>
          <w:rFonts w:ascii="Garamond" w:eastAsia="PMingLiU" w:hAnsi="Garamond" w:cs="Times New Roman"/>
          <w:sz w:val="26"/>
          <w:szCs w:val="26"/>
          <w:lang w:val="en-GB"/>
        </w:rPr>
        <w:t xml:space="preserve"> to </w:t>
      </w:r>
      <w:r w:rsidR="00C65E43" w:rsidRPr="00136266">
        <w:rPr>
          <w:rFonts w:ascii="Garamond" w:eastAsia="PMingLiU" w:hAnsi="Garamond" w:cs="Times New Roman"/>
          <w:sz w:val="26"/>
          <w:szCs w:val="26"/>
          <w:lang w:val="en-GB"/>
        </w:rPr>
        <w:t xml:space="preserve">carry out </w:t>
      </w:r>
      <w:r w:rsidR="002934C9" w:rsidRPr="00136266">
        <w:rPr>
          <w:rFonts w:ascii="Garamond" w:eastAsia="PMingLiU" w:hAnsi="Garamond" w:cs="Times New Roman"/>
          <w:sz w:val="26"/>
          <w:szCs w:val="26"/>
          <w:lang w:val="en-GB"/>
        </w:rPr>
        <w:t>teaching</w:t>
      </w:r>
      <w:r w:rsidR="00FC0006" w:rsidRPr="00136266">
        <w:rPr>
          <w:rFonts w:ascii="Garamond" w:eastAsia="PMingLiU" w:hAnsi="Garamond" w:cs="Times New Roman"/>
          <w:sz w:val="26"/>
          <w:szCs w:val="26"/>
          <w:lang w:val="en-GB"/>
        </w:rPr>
        <w:t xml:space="preserve"> and mentor</w:t>
      </w:r>
      <w:r w:rsidR="00C65E43" w:rsidRPr="00136266">
        <w:rPr>
          <w:rFonts w:ascii="Garamond" w:eastAsia="PMingLiU" w:hAnsi="Garamond" w:cs="Times New Roman"/>
          <w:sz w:val="26"/>
          <w:szCs w:val="26"/>
          <w:lang w:val="en-GB"/>
        </w:rPr>
        <w:t>ing work</w:t>
      </w:r>
      <w:r w:rsidRPr="00136266">
        <w:rPr>
          <w:rFonts w:ascii="Garamond" w:eastAsia="PMingLiU" w:hAnsi="Garamond" w:cs="Times New Roman"/>
          <w:sz w:val="26"/>
          <w:szCs w:val="26"/>
          <w:lang w:val="en-GB"/>
        </w:rPr>
        <w:t xml:space="preserve">. Employees </w:t>
      </w:r>
      <w:r w:rsidR="009A5A35" w:rsidRPr="00136266">
        <w:rPr>
          <w:rFonts w:ascii="Garamond" w:eastAsia="PMingLiU" w:hAnsi="Garamond" w:cs="Times New Roman"/>
          <w:sz w:val="26"/>
          <w:szCs w:val="26"/>
          <w:lang w:val="en-GB"/>
        </w:rPr>
        <w:t>at</w:t>
      </w:r>
      <w:r w:rsidRPr="00136266">
        <w:rPr>
          <w:rFonts w:ascii="Garamond" w:eastAsia="PMingLiU" w:hAnsi="Garamond" w:cs="Times New Roman"/>
          <w:sz w:val="26"/>
          <w:szCs w:val="26"/>
          <w:lang w:val="en-GB"/>
        </w:rPr>
        <w:t xml:space="preserve"> Montenegri</w:t>
      </w:r>
      <w:r w:rsidR="00FC0006" w:rsidRPr="00136266">
        <w:rPr>
          <w:rFonts w:ascii="Garamond" w:eastAsia="PMingLiU" w:hAnsi="Garamond" w:cs="Times New Roman"/>
          <w:sz w:val="26"/>
          <w:szCs w:val="26"/>
          <w:lang w:val="en-GB"/>
        </w:rPr>
        <w:t>n higher education institutions are</w:t>
      </w:r>
      <w:r w:rsidRPr="00136266">
        <w:rPr>
          <w:rFonts w:ascii="Garamond" w:eastAsia="PMingLiU" w:hAnsi="Garamond" w:cs="Times New Roman"/>
          <w:sz w:val="26"/>
          <w:szCs w:val="26"/>
          <w:lang w:val="en-GB"/>
        </w:rPr>
        <w:t xml:space="preserve"> mostly or entirely, </w:t>
      </w:r>
      <w:r w:rsidR="00C65E43" w:rsidRPr="00136266">
        <w:rPr>
          <w:rFonts w:ascii="Garamond" w:eastAsia="PMingLiU" w:hAnsi="Garamond" w:cs="Times New Roman"/>
          <w:sz w:val="26"/>
          <w:szCs w:val="26"/>
          <w:lang w:val="en-GB"/>
        </w:rPr>
        <w:t>involved</w:t>
      </w:r>
      <w:r w:rsidRPr="00136266">
        <w:rPr>
          <w:rFonts w:ascii="Garamond" w:eastAsia="PMingLiU" w:hAnsi="Garamond" w:cs="Times New Roman"/>
          <w:sz w:val="26"/>
          <w:szCs w:val="26"/>
          <w:lang w:val="en-GB"/>
        </w:rPr>
        <w:t xml:space="preserve"> in the </w:t>
      </w:r>
      <w:r w:rsidR="009A5A35" w:rsidRPr="00136266">
        <w:rPr>
          <w:rFonts w:ascii="Garamond" w:eastAsia="PMingLiU" w:hAnsi="Garamond" w:cs="Times New Roman"/>
          <w:sz w:val="26"/>
          <w:szCs w:val="26"/>
          <w:lang w:val="en-GB"/>
        </w:rPr>
        <w:t>implementation</w:t>
      </w:r>
      <w:r w:rsidRPr="00136266">
        <w:rPr>
          <w:rFonts w:ascii="Garamond" w:eastAsia="PMingLiU" w:hAnsi="Garamond" w:cs="Times New Roman"/>
          <w:sz w:val="26"/>
          <w:szCs w:val="26"/>
          <w:lang w:val="en-GB"/>
        </w:rPr>
        <w:t xml:space="preserve"> of </w:t>
      </w:r>
      <w:r w:rsidR="00AB4B2C" w:rsidRPr="00136266">
        <w:rPr>
          <w:rFonts w:ascii="Garamond" w:eastAsia="PMingLiU" w:hAnsi="Garamond" w:cs="Times New Roman"/>
          <w:sz w:val="26"/>
          <w:szCs w:val="26"/>
          <w:lang w:val="en-GB"/>
        </w:rPr>
        <w:t>teaching</w:t>
      </w:r>
      <w:r w:rsidRPr="00136266">
        <w:rPr>
          <w:rFonts w:ascii="Garamond" w:eastAsia="PMingLiU" w:hAnsi="Garamond" w:cs="Times New Roman"/>
          <w:sz w:val="26"/>
          <w:szCs w:val="26"/>
          <w:lang w:val="en-GB"/>
        </w:rPr>
        <w:t xml:space="preserve"> activities.</w:t>
      </w:r>
      <w:r w:rsidR="00A14C2E" w:rsidRPr="00136266">
        <w:rPr>
          <w:rFonts w:ascii="Garamond" w:eastAsia="PMingLiU" w:hAnsi="Garamond" w:cs="Times New Roman"/>
          <w:sz w:val="26"/>
          <w:szCs w:val="26"/>
          <w:lang w:val="en-GB"/>
        </w:rPr>
        <w:t xml:space="preserve"> </w:t>
      </w:r>
    </w:p>
    <w:p w14:paraId="02348D0E" w14:textId="77777777" w:rsidR="00C40AC0" w:rsidRPr="00136266" w:rsidRDefault="00A14C2E" w:rsidP="00C40AC0">
      <w:pPr>
        <w:ind w:firstLine="720"/>
        <w:jc w:val="both"/>
        <w:rPr>
          <w:rFonts w:ascii="Garamond" w:eastAsia="PMingLiU" w:hAnsi="Garamond" w:cs="Times New Roman"/>
          <w:sz w:val="26"/>
          <w:szCs w:val="26"/>
          <w:lang w:val="en-GB"/>
        </w:rPr>
      </w:pPr>
      <w:r w:rsidRPr="00136266">
        <w:rPr>
          <w:rFonts w:ascii="Garamond" w:eastAsia="PMingLiU" w:hAnsi="Garamond" w:cs="Times New Roman"/>
          <w:sz w:val="26"/>
          <w:szCs w:val="26"/>
          <w:lang w:val="en-GB"/>
        </w:rPr>
        <w:t>Teachers</w:t>
      </w:r>
      <w:r w:rsidRPr="00136266">
        <w:rPr>
          <w:rFonts w:ascii="Garamond" w:eastAsia="PMingLiU" w:hAnsi="Garamond" w:cs="Times New Roman"/>
          <w:sz w:val="26"/>
          <w:szCs w:val="26"/>
        </w:rPr>
        <w:t>’ workload,</w:t>
      </w:r>
      <w:r w:rsidRPr="00136266">
        <w:rPr>
          <w:rFonts w:ascii="Garamond" w:eastAsia="PMingLiU" w:hAnsi="Garamond" w:cs="Times New Roman"/>
          <w:sz w:val="26"/>
          <w:szCs w:val="26"/>
          <w:lang w:val="en-GB"/>
        </w:rPr>
        <w:t xml:space="preserve"> </w:t>
      </w:r>
      <w:r w:rsidR="006E708A" w:rsidRPr="00136266">
        <w:rPr>
          <w:rFonts w:ascii="Garamond" w:eastAsia="PMingLiU" w:hAnsi="Garamond" w:cs="Times New Roman"/>
          <w:sz w:val="26"/>
          <w:szCs w:val="26"/>
          <w:lang w:val="en-GB"/>
        </w:rPr>
        <w:t>i.e.</w:t>
      </w:r>
      <w:r w:rsidRPr="00136266">
        <w:rPr>
          <w:rFonts w:ascii="Garamond" w:eastAsia="PMingLiU" w:hAnsi="Garamond" w:cs="Times New Roman"/>
          <w:sz w:val="26"/>
          <w:szCs w:val="26"/>
          <w:lang w:val="en-GB"/>
        </w:rPr>
        <w:t xml:space="preserve"> the number of courses they are engaged </w:t>
      </w:r>
      <w:r w:rsidR="006E708A" w:rsidRPr="00136266">
        <w:rPr>
          <w:rFonts w:ascii="Garamond" w:eastAsia="PMingLiU" w:hAnsi="Garamond" w:cs="Times New Roman"/>
          <w:sz w:val="26"/>
          <w:szCs w:val="26"/>
          <w:lang w:val="en-GB"/>
        </w:rPr>
        <w:t>with</w:t>
      </w:r>
      <w:r w:rsidRPr="00136266">
        <w:rPr>
          <w:rFonts w:ascii="Garamond" w:eastAsia="PMingLiU" w:hAnsi="Garamond" w:cs="Times New Roman"/>
          <w:sz w:val="26"/>
          <w:szCs w:val="26"/>
          <w:lang w:val="en-GB"/>
        </w:rPr>
        <w:t xml:space="preserve"> has often been </w:t>
      </w:r>
      <w:r w:rsidR="00984C6D" w:rsidRPr="00136266">
        <w:rPr>
          <w:rFonts w:ascii="Garamond" w:eastAsia="PMingLiU" w:hAnsi="Garamond" w:cs="Times New Roman"/>
          <w:sz w:val="26"/>
          <w:szCs w:val="26"/>
          <w:lang w:val="en-GB"/>
        </w:rPr>
        <w:t>highlighted</w:t>
      </w:r>
      <w:r w:rsidRPr="00136266">
        <w:rPr>
          <w:rFonts w:ascii="Garamond" w:eastAsia="PMingLiU" w:hAnsi="Garamond" w:cs="Times New Roman"/>
          <w:sz w:val="26"/>
          <w:szCs w:val="26"/>
          <w:lang w:val="en-GB"/>
        </w:rPr>
        <w:t xml:space="preserve"> as a problem that affects </w:t>
      </w:r>
      <w:r w:rsidR="006E708A" w:rsidRPr="00136266">
        <w:rPr>
          <w:rFonts w:ascii="Garamond" w:eastAsia="PMingLiU" w:hAnsi="Garamond" w:cs="Times New Roman"/>
          <w:sz w:val="26"/>
          <w:szCs w:val="26"/>
          <w:lang w:val="en-GB"/>
        </w:rPr>
        <w:t>the quality of teaching, and thereby</w:t>
      </w:r>
      <w:r w:rsidRPr="00136266">
        <w:rPr>
          <w:rFonts w:ascii="Garamond" w:eastAsia="PMingLiU" w:hAnsi="Garamond" w:cs="Times New Roman"/>
          <w:sz w:val="26"/>
          <w:szCs w:val="26"/>
          <w:lang w:val="en-GB"/>
        </w:rPr>
        <w:t xml:space="preserve"> the quality of knowledge </w:t>
      </w:r>
      <w:r w:rsidR="006E708A" w:rsidRPr="00136266">
        <w:rPr>
          <w:rFonts w:ascii="Garamond" w:eastAsia="PMingLiU" w:hAnsi="Garamond" w:cs="Times New Roman"/>
          <w:sz w:val="26"/>
          <w:szCs w:val="26"/>
          <w:lang w:val="en-GB"/>
        </w:rPr>
        <w:t>acquired by students</w:t>
      </w:r>
      <w:r w:rsidRPr="00136266">
        <w:rPr>
          <w:rFonts w:ascii="Garamond" w:eastAsia="PMingLiU" w:hAnsi="Garamond" w:cs="Times New Roman"/>
          <w:sz w:val="26"/>
          <w:szCs w:val="26"/>
          <w:lang w:val="en-GB"/>
        </w:rPr>
        <w:t xml:space="preserve">. </w:t>
      </w:r>
      <w:r w:rsidR="006E708A" w:rsidRPr="00136266">
        <w:rPr>
          <w:rFonts w:ascii="Garamond" w:eastAsia="PMingLiU" w:hAnsi="Garamond" w:cs="Times New Roman"/>
          <w:sz w:val="26"/>
          <w:szCs w:val="26"/>
          <w:lang w:val="en-GB"/>
        </w:rPr>
        <w:t>An</w:t>
      </w:r>
      <w:r w:rsidRPr="00136266">
        <w:rPr>
          <w:rFonts w:ascii="Garamond" w:eastAsia="PMingLiU" w:hAnsi="Garamond" w:cs="Times New Roman"/>
          <w:sz w:val="26"/>
          <w:szCs w:val="26"/>
          <w:lang w:val="en-GB"/>
        </w:rPr>
        <w:t xml:space="preserve"> institution is obliged to provide the total number of teachers sufficient to cover the total number of teaching hours in study programmes it carries out, so that a teacher </w:t>
      </w:r>
      <w:r w:rsidR="006E708A" w:rsidRPr="00136266">
        <w:rPr>
          <w:rFonts w:ascii="Garamond" w:eastAsia="PMingLiU" w:hAnsi="Garamond" w:cs="Times New Roman"/>
          <w:sz w:val="26"/>
          <w:szCs w:val="26"/>
          <w:lang w:val="en-GB"/>
        </w:rPr>
        <w:t>realises</w:t>
      </w:r>
      <w:r w:rsidRPr="00136266">
        <w:rPr>
          <w:rFonts w:ascii="Garamond" w:eastAsia="PMingLiU" w:hAnsi="Garamond" w:cs="Times New Roman"/>
          <w:sz w:val="26"/>
          <w:szCs w:val="26"/>
          <w:lang w:val="en-GB"/>
        </w:rPr>
        <w:t xml:space="preserve"> the average prescribed number of hours </w:t>
      </w:r>
      <w:r w:rsidR="006E708A" w:rsidRPr="00136266">
        <w:rPr>
          <w:rFonts w:ascii="Garamond" w:eastAsia="PMingLiU" w:hAnsi="Garamond" w:cs="Times New Roman"/>
          <w:sz w:val="26"/>
          <w:szCs w:val="26"/>
          <w:lang w:val="en-GB"/>
        </w:rPr>
        <w:t>in a</w:t>
      </w:r>
      <w:r w:rsidRPr="00136266">
        <w:rPr>
          <w:rFonts w:ascii="Garamond" w:eastAsia="PMingLiU" w:hAnsi="Garamond" w:cs="Times New Roman"/>
          <w:sz w:val="26"/>
          <w:szCs w:val="26"/>
          <w:lang w:val="en-GB"/>
        </w:rPr>
        <w:t xml:space="preserve"> year, in compliance with regulations.</w:t>
      </w:r>
    </w:p>
    <w:p w14:paraId="351405DD" w14:textId="77777777" w:rsidR="009A5A35" w:rsidRPr="00136266" w:rsidRDefault="009A5A35" w:rsidP="009A5A35">
      <w:pPr>
        <w:ind w:firstLine="720"/>
        <w:jc w:val="both"/>
        <w:rPr>
          <w:rFonts w:ascii="Garamond" w:eastAsia="PMingLiU" w:hAnsi="Garamond" w:cs="Times New Roman"/>
          <w:b/>
          <w:sz w:val="26"/>
          <w:szCs w:val="26"/>
          <w:lang w:val="en-GB"/>
        </w:rPr>
      </w:pPr>
      <w:r w:rsidRPr="00136266">
        <w:rPr>
          <w:rFonts w:ascii="Garamond" w:eastAsia="PMingLiU" w:hAnsi="Garamond" w:cs="Times New Roman"/>
          <w:b/>
          <w:sz w:val="26"/>
          <w:szCs w:val="26"/>
          <w:lang w:val="en-GB"/>
        </w:rPr>
        <w:t xml:space="preserve">Compliance of </w:t>
      </w:r>
      <w:r w:rsidR="002934C9" w:rsidRPr="00136266">
        <w:rPr>
          <w:rFonts w:ascii="Garamond" w:eastAsia="PMingLiU" w:hAnsi="Garamond" w:cs="Times New Roman"/>
          <w:b/>
          <w:sz w:val="26"/>
          <w:szCs w:val="26"/>
          <w:lang w:val="en-GB"/>
        </w:rPr>
        <w:t>Enrolment</w:t>
      </w:r>
      <w:r w:rsidRPr="00136266">
        <w:rPr>
          <w:rFonts w:ascii="Garamond" w:eastAsia="PMingLiU" w:hAnsi="Garamond" w:cs="Times New Roman"/>
          <w:b/>
          <w:sz w:val="26"/>
          <w:szCs w:val="26"/>
          <w:lang w:val="en-GB"/>
        </w:rPr>
        <w:t xml:space="preserve"> Policy with </w:t>
      </w:r>
      <w:r w:rsidR="002934C9" w:rsidRPr="00136266">
        <w:rPr>
          <w:rFonts w:ascii="Garamond" w:eastAsia="PMingLiU" w:hAnsi="Garamond" w:cs="Times New Roman"/>
          <w:b/>
          <w:sz w:val="26"/>
          <w:szCs w:val="26"/>
          <w:lang w:val="en-GB"/>
        </w:rPr>
        <w:t>Labour</w:t>
      </w:r>
      <w:r w:rsidRPr="00136266">
        <w:rPr>
          <w:rFonts w:ascii="Garamond" w:eastAsia="PMingLiU" w:hAnsi="Garamond" w:cs="Times New Roman"/>
          <w:b/>
          <w:sz w:val="26"/>
          <w:szCs w:val="26"/>
          <w:lang w:val="en-GB"/>
        </w:rPr>
        <w:t xml:space="preserve"> Market Needs</w:t>
      </w:r>
    </w:p>
    <w:p w14:paraId="5C31B678" w14:textId="77777777" w:rsidR="009A5A35" w:rsidRPr="00EC7125" w:rsidRDefault="00C65E43" w:rsidP="009A5A35">
      <w:pPr>
        <w:ind w:firstLine="720"/>
        <w:jc w:val="both"/>
        <w:rPr>
          <w:rFonts w:ascii="Garamond" w:eastAsia="PMingLiU" w:hAnsi="Garamond" w:cs="Times New Roman"/>
          <w:sz w:val="26"/>
          <w:szCs w:val="26"/>
          <w:lang w:val="en-GB"/>
        </w:rPr>
      </w:pPr>
      <w:r w:rsidRPr="00136266">
        <w:rPr>
          <w:rFonts w:ascii="Garamond" w:eastAsia="PMingLiU" w:hAnsi="Garamond" w:cs="Times New Roman"/>
          <w:sz w:val="26"/>
          <w:szCs w:val="26"/>
          <w:lang w:val="en-GB"/>
        </w:rPr>
        <w:t>Higher education e</w:t>
      </w:r>
      <w:r w:rsidR="002934C9" w:rsidRPr="00136266">
        <w:rPr>
          <w:rFonts w:ascii="Garamond" w:eastAsia="PMingLiU" w:hAnsi="Garamond" w:cs="Times New Roman"/>
          <w:sz w:val="26"/>
          <w:szCs w:val="26"/>
          <w:lang w:val="en-GB"/>
        </w:rPr>
        <w:t>nrolment</w:t>
      </w:r>
      <w:r w:rsidR="009A5A35" w:rsidRPr="00136266">
        <w:rPr>
          <w:rFonts w:ascii="Garamond" w:eastAsia="PMingLiU" w:hAnsi="Garamond" w:cs="Times New Roman"/>
          <w:sz w:val="26"/>
          <w:szCs w:val="26"/>
          <w:lang w:val="en-GB"/>
        </w:rPr>
        <w:t xml:space="preserve"> policy in</w:t>
      </w:r>
      <w:r w:rsidRPr="00136266">
        <w:rPr>
          <w:rFonts w:ascii="Garamond" w:eastAsia="PMingLiU" w:hAnsi="Garamond" w:cs="Times New Roman"/>
          <w:sz w:val="26"/>
          <w:szCs w:val="26"/>
          <w:lang w:val="en-GB"/>
        </w:rPr>
        <w:t xml:space="preserve"> Montenegro </w:t>
      </w:r>
      <w:r w:rsidR="009A5A35" w:rsidRPr="00136266">
        <w:rPr>
          <w:rFonts w:ascii="Garamond" w:eastAsia="PMingLiU" w:hAnsi="Garamond" w:cs="Times New Roman"/>
          <w:sz w:val="26"/>
          <w:szCs w:val="26"/>
          <w:lang w:val="en-GB"/>
        </w:rPr>
        <w:t>is characterized</w:t>
      </w:r>
      <w:r w:rsidR="009A5A35" w:rsidRPr="00362B8D">
        <w:rPr>
          <w:rFonts w:ascii="Garamond" w:eastAsia="PMingLiU" w:hAnsi="Garamond" w:cs="Times New Roman"/>
          <w:sz w:val="26"/>
          <w:szCs w:val="26"/>
          <w:lang w:val="en-GB"/>
        </w:rPr>
        <w:t xml:space="preserve"> by insufficient cooperation between key stakeholders, </w:t>
      </w:r>
      <w:r w:rsidR="00B00B16" w:rsidRPr="00362B8D">
        <w:rPr>
          <w:rFonts w:ascii="Garamond" w:eastAsia="PMingLiU" w:hAnsi="Garamond" w:cs="Times New Roman"/>
          <w:sz w:val="26"/>
          <w:szCs w:val="26"/>
          <w:lang w:val="en-GB"/>
        </w:rPr>
        <w:t>i.e.</w:t>
      </w:r>
      <w:r w:rsidR="009A5A35" w:rsidRPr="00362B8D">
        <w:rPr>
          <w:rFonts w:ascii="Garamond" w:eastAsia="PMingLiU" w:hAnsi="Garamond" w:cs="Times New Roman"/>
          <w:sz w:val="26"/>
          <w:szCs w:val="26"/>
          <w:lang w:val="en-GB"/>
        </w:rPr>
        <w:t xml:space="preserve"> </w:t>
      </w:r>
      <w:r w:rsidR="009530B1" w:rsidRPr="00362B8D">
        <w:rPr>
          <w:rFonts w:ascii="Garamond" w:eastAsia="PMingLiU" w:hAnsi="Garamond" w:cs="Times New Roman"/>
          <w:sz w:val="26"/>
          <w:szCs w:val="26"/>
          <w:lang w:val="en-GB"/>
        </w:rPr>
        <w:t xml:space="preserve">the actual </w:t>
      </w:r>
      <w:r w:rsidR="009A5A35" w:rsidRPr="00362B8D">
        <w:rPr>
          <w:rFonts w:ascii="Garamond" w:eastAsia="PMingLiU" w:hAnsi="Garamond" w:cs="Times New Roman"/>
          <w:sz w:val="26"/>
          <w:szCs w:val="26"/>
          <w:lang w:val="en-GB"/>
        </w:rPr>
        <w:t>higher education institution</w:t>
      </w:r>
      <w:r w:rsidR="007767D7" w:rsidRPr="00362B8D">
        <w:rPr>
          <w:rFonts w:ascii="Garamond" w:eastAsia="PMingLiU" w:hAnsi="Garamond" w:cs="Times New Roman"/>
          <w:sz w:val="26"/>
          <w:szCs w:val="26"/>
          <w:lang w:val="en-GB"/>
        </w:rPr>
        <w:t>s</w:t>
      </w:r>
      <w:r w:rsidR="009A5A35" w:rsidRPr="00362B8D">
        <w:rPr>
          <w:rFonts w:ascii="Garamond" w:eastAsia="PMingLiU" w:hAnsi="Garamond" w:cs="Times New Roman"/>
          <w:sz w:val="26"/>
          <w:szCs w:val="26"/>
          <w:lang w:val="en-GB"/>
        </w:rPr>
        <w:t>, ministries, Employment Office</w:t>
      </w:r>
      <w:r w:rsidR="009A5A35" w:rsidRPr="00EC7125">
        <w:rPr>
          <w:rFonts w:ascii="Garamond" w:eastAsia="PMingLiU" w:hAnsi="Garamond" w:cs="Times New Roman"/>
          <w:sz w:val="26"/>
          <w:szCs w:val="26"/>
          <w:lang w:val="en-GB"/>
        </w:rPr>
        <w:t>, employers and other relevant institutions. The existing</w:t>
      </w:r>
      <w:r w:rsidR="00362B8D">
        <w:rPr>
          <w:rFonts w:ascii="Garamond" w:eastAsia="PMingLiU" w:hAnsi="Garamond" w:cs="Times New Roman"/>
          <w:sz w:val="26"/>
          <w:szCs w:val="26"/>
          <w:lang w:val="en-GB"/>
        </w:rPr>
        <w:t xml:space="preserve"> cooperation is merely formal. P</w:t>
      </w:r>
      <w:r w:rsidR="009A5A35" w:rsidRPr="00EC7125">
        <w:rPr>
          <w:rFonts w:ascii="Garamond" w:eastAsia="PMingLiU" w:hAnsi="Garamond" w:cs="Times New Roman"/>
          <w:sz w:val="26"/>
          <w:szCs w:val="26"/>
          <w:lang w:val="en-GB"/>
        </w:rPr>
        <w:t xml:space="preserve">rimary </w:t>
      </w:r>
      <w:r w:rsidRPr="00EC7125">
        <w:rPr>
          <w:rFonts w:ascii="Garamond" w:eastAsia="PMingLiU" w:hAnsi="Garamond" w:cs="Times New Roman"/>
          <w:sz w:val="26"/>
          <w:szCs w:val="26"/>
          <w:lang w:val="en-GB"/>
        </w:rPr>
        <w:t>weakness</w:t>
      </w:r>
      <w:r w:rsidR="009A5A35" w:rsidRPr="00EC7125">
        <w:rPr>
          <w:rFonts w:ascii="Garamond" w:eastAsia="PMingLiU" w:hAnsi="Garamond" w:cs="Times New Roman"/>
          <w:sz w:val="26"/>
          <w:szCs w:val="26"/>
          <w:lang w:val="en-GB"/>
        </w:rPr>
        <w:t xml:space="preserve"> of </w:t>
      </w:r>
      <w:r w:rsidR="002934C9" w:rsidRPr="00362B8D">
        <w:rPr>
          <w:rFonts w:ascii="Garamond" w:eastAsia="PMingLiU" w:hAnsi="Garamond" w:cs="Times New Roman"/>
          <w:sz w:val="26"/>
          <w:szCs w:val="26"/>
          <w:lang w:val="en-GB"/>
        </w:rPr>
        <w:t>enrolment</w:t>
      </w:r>
      <w:r w:rsidR="009A5A35" w:rsidRPr="00362B8D">
        <w:rPr>
          <w:rFonts w:ascii="Garamond" w:eastAsia="PMingLiU" w:hAnsi="Garamond" w:cs="Times New Roman"/>
          <w:sz w:val="26"/>
          <w:szCs w:val="26"/>
          <w:lang w:val="en-GB"/>
        </w:rPr>
        <w:t xml:space="preserve"> policy is that it </w:t>
      </w:r>
      <w:r w:rsidRPr="00362B8D">
        <w:rPr>
          <w:rFonts w:ascii="Garamond" w:eastAsia="PMingLiU" w:hAnsi="Garamond" w:cs="Times New Roman"/>
          <w:sz w:val="26"/>
          <w:szCs w:val="26"/>
          <w:lang w:val="en-GB"/>
        </w:rPr>
        <w:t xml:space="preserve">is </w:t>
      </w:r>
      <w:r w:rsidR="007767D7" w:rsidRPr="00362B8D">
        <w:rPr>
          <w:rFonts w:ascii="Garamond" w:eastAsia="PMingLiU" w:hAnsi="Garamond" w:cs="Times New Roman"/>
          <w:sz w:val="26"/>
          <w:szCs w:val="26"/>
          <w:lang w:val="en-GB"/>
        </w:rPr>
        <w:t>largely</w:t>
      </w:r>
      <w:r w:rsidR="009A5A35" w:rsidRPr="00362B8D">
        <w:rPr>
          <w:rFonts w:ascii="Garamond" w:eastAsia="PMingLiU" w:hAnsi="Garamond" w:cs="Times New Roman"/>
          <w:sz w:val="26"/>
          <w:szCs w:val="26"/>
          <w:lang w:val="en-GB"/>
        </w:rPr>
        <w:t xml:space="preserve"> </w:t>
      </w:r>
      <w:r w:rsidRPr="00362B8D">
        <w:rPr>
          <w:rFonts w:ascii="Garamond" w:eastAsia="PMingLiU" w:hAnsi="Garamond" w:cs="Times New Roman"/>
          <w:sz w:val="26"/>
          <w:szCs w:val="26"/>
          <w:lang w:val="en-GB"/>
        </w:rPr>
        <w:t>guided by</w:t>
      </w:r>
      <w:r w:rsidR="009A5A35" w:rsidRPr="00362B8D">
        <w:rPr>
          <w:rFonts w:ascii="Garamond" w:eastAsia="PMingLiU" w:hAnsi="Garamond" w:cs="Times New Roman"/>
          <w:sz w:val="26"/>
          <w:szCs w:val="26"/>
          <w:lang w:val="en-GB"/>
        </w:rPr>
        <w:t xml:space="preserve"> </w:t>
      </w:r>
      <w:r w:rsidR="00362B8D" w:rsidRPr="00362B8D">
        <w:rPr>
          <w:rFonts w:ascii="Garamond" w:eastAsia="PMingLiU" w:hAnsi="Garamond" w:cs="Times New Roman"/>
          <w:sz w:val="26"/>
          <w:szCs w:val="26"/>
          <w:lang w:val="en-GB"/>
        </w:rPr>
        <w:t>staffing</w:t>
      </w:r>
      <w:r w:rsidR="009A5A35" w:rsidRPr="00362B8D">
        <w:rPr>
          <w:rFonts w:ascii="Garamond" w:eastAsia="PMingLiU" w:hAnsi="Garamond" w:cs="Times New Roman"/>
          <w:sz w:val="26"/>
          <w:szCs w:val="26"/>
          <w:lang w:val="en-GB"/>
        </w:rPr>
        <w:t xml:space="preserve"> and material </w:t>
      </w:r>
      <w:r w:rsidR="009530B1" w:rsidRPr="00362B8D">
        <w:rPr>
          <w:rFonts w:ascii="Garamond" w:eastAsia="PMingLiU" w:hAnsi="Garamond" w:cs="Times New Roman"/>
          <w:sz w:val="26"/>
          <w:szCs w:val="26"/>
          <w:lang w:val="en-GB"/>
        </w:rPr>
        <w:t>circumstances</w:t>
      </w:r>
      <w:r w:rsidR="009A5A35" w:rsidRPr="00362B8D">
        <w:rPr>
          <w:rFonts w:ascii="Garamond" w:eastAsia="PMingLiU" w:hAnsi="Garamond" w:cs="Times New Roman"/>
          <w:sz w:val="26"/>
          <w:szCs w:val="26"/>
          <w:lang w:val="en-GB"/>
        </w:rPr>
        <w:t xml:space="preserve"> </w:t>
      </w:r>
      <w:r w:rsidR="009530B1" w:rsidRPr="00362B8D">
        <w:rPr>
          <w:rFonts w:ascii="Garamond" w:eastAsia="PMingLiU" w:hAnsi="Garamond" w:cs="Times New Roman"/>
          <w:sz w:val="26"/>
          <w:szCs w:val="26"/>
          <w:lang w:val="en-GB"/>
        </w:rPr>
        <w:t>at</w:t>
      </w:r>
      <w:r w:rsidR="009A5A35" w:rsidRPr="00362B8D">
        <w:rPr>
          <w:rFonts w:ascii="Garamond" w:eastAsia="PMingLiU" w:hAnsi="Garamond" w:cs="Times New Roman"/>
          <w:sz w:val="26"/>
          <w:szCs w:val="26"/>
          <w:lang w:val="en-GB"/>
        </w:rPr>
        <w:t xml:space="preserve"> </w:t>
      </w:r>
      <w:r w:rsidRPr="00362B8D">
        <w:rPr>
          <w:rFonts w:ascii="Garamond" w:eastAsia="PMingLiU" w:hAnsi="Garamond" w:cs="Times New Roman"/>
          <w:sz w:val="26"/>
          <w:szCs w:val="26"/>
          <w:lang w:val="en-GB"/>
        </w:rPr>
        <w:t>an</w:t>
      </w:r>
      <w:r w:rsidR="009A5A35" w:rsidRPr="00362B8D">
        <w:rPr>
          <w:rFonts w:ascii="Garamond" w:eastAsia="PMingLiU" w:hAnsi="Garamond" w:cs="Times New Roman"/>
          <w:sz w:val="26"/>
          <w:szCs w:val="26"/>
          <w:lang w:val="en-GB"/>
        </w:rPr>
        <w:t xml:space="preserve"> institution</w:t>
      </w:r>
      <w:r w:rsidR="009A5A35" w:rsidRPr="00EC7125">
        <w:rPr>
          <w:rFonts w:ascii="Garamond" w:eastAsia="PMingLiU" w:hAnsi="Garamond" w:cs="Times New Roman"/>
          <w:sz w:val="26"/>
          <w:szCs w:val="26"/>
          <w:lang w:val="en-GB"/>
        </w:rPr>
        <w:t>, rather than</w:t>
      </w:r>
      <w:r w:rsidRPr="00EC7125">
        <w:rPr>
          <w:rFonts w:ascii="Garamond" w:eastAsia="PMingLiU" w:hAnsi="Garamond" w:cs="Times New Roman"/>
          <w:sz w:val="26"/>
          <w:szCs w:val="26"/>
          <w:lang w:val="en-GB"/>
        </w:rPr>
        <w:t xml:space="preserve"> by</w:t>
      </w:r>
      <w:r w:rsidR="009A5A35" w:rsidRPr="00EC7125">
        <w:rPr>
          <w:rFonts w:ascii="Garamond" w:eastAsia="PMingLiU" w:hAnsi="Garamond" w:cs="Times New Roman"/>
          <w:sz w:val="26"/>
          <w:szCs w:val="26"/>
          <w:lang w:val="en-GB"/>
        </w:rPr>
        <w:t xml:space="preserve"> </w:t>
      </w:r>
      <w:r w:rsidR="002934C9" w:rsidRPr="00EC7125">
        <w:rPr>
          <w:rFonts w:ascii="Garamond" w:eastAsia="PMingLiU" w:hAnsi="Garamond" w:cs="Times New Roman"/>
          <w:sz w:val="26"/>
          <w:szCs w:val="26"/>
          <w:lang w:val="en-GB"/>
        </w:rPr>
        <w:t>labour</w:t>
      </w:r>
      <w:r w:rsidR="009A5A35" w:rsidRPr="00EC7125">
        <w:rPr>
          <w:rFonts w:ascii="Garamond" w:eastAsia="PMingLiU" w:hAnsi="Garamond" w:cs="Times New Roman"/>
          <w:sz w:val="26"/>
          <w:szCs w:val="26"/>
          <w:lang w:val="en-GB"/>
        </w:rPr>
        <w:t xml:space="preserve"> market</w:t>
      </w:r>
      <w:r w:rsidR="00B00B16" w:rsidRPr="00EC7125">
        <w:rPr>
          <w:rFonts w:ascii="Garamond" w:eastAsia="PMingLiU" w:hAnsi="Garamond" w:cs="Times New Roman"/>
          <w:sz w:val="26"/>
          <w:szCs w:val="26"/>
          <w:lang w:val="en-GB"/>
        </w:rPr>
        <w:t xml:space="preserve"> needs</w:t>
      </w:r>
      <w:r w:rsidR="009A5A35" w:rsidRPr="00EC7125">
        <w:rPr>
          <w:rFonts w:ascii="Garamond" w:eastAsia="PMingLiU" w:hAnsi="Garamond" w:cs="Times New Roman"/>
          <w:sz w:val="26"/>
          <w:szCs w:val="26"/>
          <w:lang w:val="en-GB"/>
        </w:rPr>
        <w:t xml:space="preserve"> and economic development </w:t>
      </w:r>
      <w:r w:rsidR="007767D7" w:rsidRPr="00EC7125">
        <w:rPr>
          <w:rFonts w:ascii="Garamond" w:eastAsia="PMingLiU" w:hAnsi="Garamond" w:cs="Times New Roman"/>
          <w:sz w:val="26"/>
          <w:szCs w:val="26"/>
          <w:lang w:val="en-GB"/>
        </w:rPr>
        <w:t>policy of</w:t>
      </w:r>
      <w:r w:rsidR="009A5A35" w:rsidRPr="00EC7125">
        <w:rPr>
          <w:rFonts w:ascii="Garamond" w:eastAsia="PMingLiU" w:hAnsi="Garamond" w:cs="Times New Roman"/>
          <w:sz w:val="26"/>
          <w:szCs w:val="26"/>
          <w:lang w:val="en-GB"/>
        </w:rPr>
        <w:t xml:space="preserve"> the environment </w:t>
      </w:r>
      <w:r w:rsidRPr="00EC7125">
        <w:rPr>
          <w:rFonts w:ascii="Garamond" w:eastAsia="PMingLiU" w:hAnsi="Garamond" w:cs="Times New Roman"/>
          <w:sz w:val="26"/>
          <w:szCs w:val="26"/>
          <w:lang w:val="en-GB"/>
        </w:rPr>
        <w:t>in which</w:t>
      </w:r>
      <w:r w:rsidR="00B00B16" w:rsidRPr="00EC7125">
        <w:rPr>
          <w:rFonts w:ascii="Garamond" w:eastAsia="PMingLiU" w:hAnsi="Garamond" w:cs="Times New Roman"/>
          <w:sz w:val="26"/>
          <w:szCs w:val="26"/>
          <w:lang w:val="en-GB"/>
        </w:rPr>
        <w:t xml:space="preserve"> </w:t>
      </w:r>
      <w:r w:rsidR="009A5A35" w:rsidRPr="00EC7125">
        <w:rPr>
          <w:rFonts w:ascii="Garamond" w:eastAsia="PMingLiU" w:hAnsi="Garamond" w:cs="Times New Roman"/>
          <w:sz w:val="26"/>
          <w:szCs w:val="26"/>
          <w:lang w:val="en-GB"/>
        </w:rPr>
        <w:t>it operates.</w:t>
      </w:r>
    </w:p>
    <w:p w14:paraId="7A31F980" w14:textId="77777777" w:rsidR="009A5A35" w:rsidRPr="00EC7125" w:rsidRDefault="00B00B16"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The e</w:t>
      </w:r>
      <w:r w:rsidR="002934C9" w:rsidRPr="00EC7125">
        <w:rPr>
          <w:rFonts w:ascii="Garamond" w:eastAsia="PMingLiU" w:hAnsi="Garamond" w:cs="Times New Roman"/>
          <w:sz w:val="26"/>
          <w:szCs w:val="26"/>
          <w:lang w:val="en-GB"/>
        </w:rPr>
        <w:t>nrolment</w:t>
      </w:r>
      <w:r w:rsidR="009A5A35" w:rsidRPr="00EC7125">
        <w:rPr>
          <w:rFonts w:ascii="Garamond" w:eastAsia="PMingLiU" w:hAnsi="Garamond" w:cs="Times New Roman"/>
          <w:sz w:val="26"/>
          <w:szCs w:val="26"/>
          <w:lang w:val="en-GB"/>
        </w:rPr>
        <w:t xml:space="preserve"> policy does not sufficiently</w:t>
      </w:r>
      <w:r w:rsidRPr="00EC7125">
        <w:rPr>
          <w:rFonts w:ascii="Garamond" w:eastAsia="PMingLiU" w:hAnsi="Garamond" w:cs="Times New Roman"/>
          <w:sz w:val="26"/>
          <w:szCs w:val="26"/>
          <w:lang w:val="en-GB"/>
        </w:rPr>
        <w:t xml:space="preserve"> take into account</w:t>
      </w:r>
      <w:r w:rsidR="009A5A35" w:rsidRPr="00EC7125">
        <w:rPr>
          <w:rFonts w:ascii="Garamond" w:eastAsia="PMingLiU" w:hAnsi="Garamond" w:cs="Times New Roman"/>
          <w:sz w:val="26"/>
          <w:szCs w:val="26"/>
          <w:lang w:val="en-GB"/>
        </w:rPr>
        <w:t xml:space="preserve"> unemployment rate among graduates of different disciplines and the need for highly educated staff, which results in inadequate </w:t>
      </w:r>
      <w:r w:rsidR="002934C9" w:rsidRPr="00EC7125">
        <w:rPr>
          <w:rFonts w:ascii="Garamond" w:eastAsia="PMingLiU" w:hAnsi="Garamond" w:cs="Times New Roman"/>
          <w:sz w:val="26"/>
          <w:szCs w:val="26"/>
          <w:lang w:val="en-GB"/>
        </w:rPr>
        <w:t>enrolment</w:t>
      </w:r>
      <w:r w:rsidR="009A5A35" w:rsidRPr="00EC7125">
        <w:rPr>
          <w:rFonts w:ascii="Garamond" w:eastAsia="PMingLiU" w:hAnsi="Garamond" w:cs="Times New Roman"/>
          <w:sz w:val="26"/>
          <w:szCs w:val="26"/>
          <w:lang w:val="en-GB"/>
        </w:rPr>
        <w:t xml:space="preserve"> </w:t>
      </w:r>
      <w:r w:rsidR="002950FA" w:rsidRPr="00EC7125">
        <w:rPr>
          <w:rFonts w:ascii="Garamond" w:eastAsia="PMingLiU" w:hAnsi="Garamond" w:cs="Times New Roman"/>
          <w:sz w:val="26"/>
          <w:szCs w:val="26"/>
          <w:lang w:val="en-GB"/>
        </w:rPr>
        <w:t xml:space="preserve">planning </w:t>
      </w:r>
      <w:r w:rsidR="009A5A35" w:rsidRPr="00EC7125">
        <w:rPr>
          <w:rFonts w:ascii="Garamond" w:eastAsia="PMingLiU" w:hAnsi="Garamond" w:cs="Times New Roman"/>
          <w:sz w:val="26"/>
          <w:szCs w:val="26"/>
          <w:lang w:val="en-GB"/>
        </w:rPr>
        <w:t xml:space="preserve">and </w:t>
      </w:r>
      <w:r w:rsidR="002950FA" w:rsidRPr="00EC7125">
        <w:rPr>
          <w:rFonts w:ascii="Garamond" w:eastAsia="PMingLiU" w:hAnsi="Garamond" w:cs="Times New Roman"/>
          <w:sz w:val="26"/>
          <w:szCs w:val="26"/>
          <w:lang w:val="en-GB"/>
        </w:rPr>
        <w:t>producing</w:t>
      </w:r>
      <w:r w:rsidR="009A5A35" w:rsidRPr="00EC7125">
        <w:rPr>
          <w:rFonts w:ascii="Garamond" w:eastAsia="PMingLiU" w:hAnsi="Garamond" w:cs="Times New Roman"/>
          <w:sz w:val="26"/>
          <w:szCs w:val="26"/>
          <w:lang w:val="en-GB"/>
        </w:rPr>
        <w:t xml:space="preserve"> </w:t>
      </w:r>
      <w:r w:rsidR="007767D7" w:rsidRPr="00EC7125">
        <w:rPr>
          <w:rFonts w:ascii="Garamond" w:eastAsia="PMingLiU" w:hAnsi="Garamond" w:cs="Times New Roman"/>
          <w:sz w:val="26"/>
          <w:szCs w:val="26"/>
          <w:lang w:val="en-GB"/>
        </w:rPr>
        <w:t xml:space="preserve">a </w:t>
      </w:r>
      <w:r w:rsidR="009A5A35" w:rsidRPr="00EC7125">
        <w:rPr>
          <w:rFonts w:ascii="Garamond" w:eastAsia="PMingLiU" w:hAnsi="Garamond" w:cs="Times New Roman"/>
          <w:sz w:val="26"/>
          <w:szCs w:val="26"/>
          <w:lang w:val="en-GB"/>
        </w:rPr>
        <w:t xml:space="preserve">surplus of non-productive staff in the </w:t>
      </w:r>
      <w:r w:rsidR="002934C9" w:rsidRPr="00EC7125">
        <w:rPr>
          <w:rFonts w:ascii="Garamond" w:eastAsia="PMingLiU" w:hAnsi="Garamond" w:cs="Times New Roman"/>
          <w:sz w:val="26"/>
          <w:szCs w:val="26"/>
          <w:lang w:val="en-GB"/>
        </w:rPr>
        <w:t>labour</w:t>
      </w:r>
      <w:r w:rsidR="00520CA2" w:rsidRPr="00EC7125">
        <w:rPr>
          <w:rFonts w:ascii="Garamond" w:eastAsia="PMingLiU" w:hAnsi="Garamond" w:cs="Times New Roman"/>
          <w:sz w:val="26"/>
          <w:szCs w:val="26"/>
          <w:lang w:val="en-GB"/>
        </w:rPr>
        <w:t xml:space="preserve"> market. An e</w:t>
      </w:r>
      <w:r w:rsidR="009A5A35" w:rsidRPr="00EC7125">
        <w:rPr>
          <w:rFonts w:ascii="Garamond" w:eastAsia="PMingLiU" w:hAnsi="Garamond" w:cs="Times New Roman"/>
          <w:sz w:val="26"/>
          <w:szCs w:val="26"/>
          <w:lang w:val="en-GB"/>
        </w:rPr>
        <w:t xml:space="preserve">ducation policy which is not designed to regulate the number and types </w:t>
      </w:r>
      <w:r w:rsidR="009A5A35" w:rsidRPr="00EC7125">
        <w:rPr>
          <w:rFonts w:ascii="Garamond" w:eastAsia="PMingLiU" w:hAnsi="Garamond" w:cs="Times New Roman"/>
          <w:sz w:val="26"/>
          <w:szCs w:val="26"/>
          <w:lang w:val="en-GB"/>
        </w:rPr>
        <w:lastRenderedPageBreak/>
        <w:t xml:space="preserve">of qualifications </w:t>
      </w:r>
      <w:r w:rsidR="007A08DA" w:rsidRPr="00EC7125">
        <w:rPr>
          <w:rFonts w:ascii="Garamond" w:eastAsia="PMingLiU" w:hAnsi="Garamond" w:cs="Times New Roman"/>
          <w:sz w:val="26"/>
          <w:szCs w:val="26"/>
          <w:lang w:val="en-GB"/>
        </w:rPr>
        <w:t xml:space="preserve">of </w:t>
      </w:r>
      <w:r w:rsidR="009A5A35" w:rsidRPr="00EC7125">
        <w:rPr>
          <w:rFonts w:ascii="Garamond" w:eastAsia="PMingLiU" w:hAnsi="Garamond" w:cs="Times New Roman"/>
          <w:sz w:val="26"/>
          <w:szCs w:val="26"/>
          <w:lang w:val="en-GB"/>
        </w:rPr>
        <w:t>futu</w:t>
      </w:r>
      <w:r w:rsidR="007A08DA" w:rsidRPr="00EC7125">
        <w:rPr>
          <w:rFonts w:ascii="Garamond" w:eastAsia="PMingLiU" w:hAnsi="Garamond" w:cs="Times New Roman"/>
          <w:sz w:val="26"/>
          <w:szCs w:val="26"/>
          <w:lang w:val="en-GB"/>
        </w:rPr>
        <w:t>re</w:t>
      </w:r>
      <w:r w:rsidR="00520CA2" w:rsidRPr="00EC7125">
        <w:rPr>
          <w:rFonts w:ascii="Garamond" w:eastAsia="PMingLiU" w:hAnsi="Garamond" w:cs="Times New Roman"/>
          <w:sz w:val="26"/>
          <w:szCs w:val="26"/>
          <w:lang w:val="en-GB"/>
        </w:rPr>
        <w:t xml:space="preserve"> student</w:t>
      </w:r>
      <w:r w:rsidR="007A08DA" w:rsidRPr="00EC7125">
        <w:rPr>
          <w:rFonts w:ascii="Garamond" w:eastAsia="PMingLiU" w:hAnsi="Garamond" w:cs="Times New Roman"/>
          <w:sz w:val="26"/>
          <w:szCs w:val="26"/>
          <w:lang w:val="en-GB"/>
        </w:rPr>
        <w:t xml:space="preserve"> generations</w:t>
      </w:r>
      <w:r w:rsidRPr="00EC7125">
        <w:rPr>
          <w:rFonts w:ascii="Garamond" w:eastAsia="PMingLiU" w:hAnsi="Garamond" w:cs="Times New Roman"/>
          <w:sz w:val="26"/>
          <w:szCs w:val="26"/>
          <w:lang w:val="en-GB"/>
        </w:rPr>
        <w:t xml:space="preserve"> in </w:t>
      </w:r>
      <w:r w:rsidR="00520CA2" w:rsidRPr="00EC7125">
        <w:rPr>
          <w:rFonts w:ascii="Garamond" w:eastAsia="PMingLiU" w:hAnsi="Garamond" w:cs="Times New Roman"/>
          <w:sz w:val="26"/>
          <w:szCs w:val="26"/>
          <w:lang w:val="en-GB"/>
        </w:rPr>
        <w:t>line</w:t>
      </w:r>
      <w:r w:rsidRPr="00EC7125">
        <w:rPr>
          <w:rFonts w:ascii="Garamond" w:eastAsia="PMingLiU" w:hAnsi="Garamond" w:cs="Times New Roman"/>
          <w:sz w:val="26"/>
          <w:szCs w:val="26"/>
          <w:lang w:val="en-GB"/>
        </w:rPr>
        <w:t xml:space="preserve"> with </w:t>
      </w:r>
      <w:r w:rsidR="002950FA"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labour market needs</w:t>
      </w:r>
      <w:r w:rsidR="007A08DA" w:rsidRPr="00EC7125">
        <w:rPr>
          <w:rFonts w:ascii="Garamond" w:eastAsia="PMingLiU" w:hAnsi="Garamond" w:cs="Times New Roman"/>
          <w:sz w:val="26"/>
          <w:szCs w:val="26"/>
          <w:lang w:val="en-GB"/>
        </w:rPr>
        <w:t>, results in a</w:t>
      </w:r>
      <w:r w:rsidR="009A5A35" w:rsidRPr="00EC7125">
        <w:rPr>
          <w:rFonts w:ascii="Garamond" w:eastAsia="PMingLiU" w:hAnsi="Garamond" w:cs="Times New Roman"/>
          <w:sz w:val="26"/>
          <w:szCs w:val="26"/>
          <w:lang w:val="en-GB"/>
        </w:rPr>
        <w:t xml:space="preserve"> long-term unemployment problem. </w:t>
      </w:r>
      <w:r w:rsidR="007A08DA" w:rsidRPr="00EC7125">
        <w:rPr>
          <w:rFonts w:ascii="Garamond" w:eastAsia="PMingLiU" w:hAnsi="Garamond" w:cs="Times New Roman"/>
          <w:sz w:val="26"/>
          <w:szCs w:val="26"/>
          <w:lang w:val="en-GB"/>
        </w:rPr>
        <w:t>Other countries encounter s</w:t>
      </w:r>
      <w:r w:rsidR="009A5A35" w:rsidRPr="00EC7125">
        <w:rPr>
          <w:rFonts w:ascii="Garamond" w:eastAsia="PMingLiU" w:hAnsi="Garamond" w:cs="Times New Roman"/>
          <w:sz w:val="26"/>
          <w:szCs w:val="26"/>
          <w:lang w:val="en-GB"/>
        </w:rPr>
        <w:t>imilar problems</w:t>
      </w:r>
      <w:r w:rsidR="007A08DA" w:rsidRPr="00EC7125">
        <w:rPr>
          <w:rFonts w:ascii="Garamond" w:eastAsia="PMingLiU" w:hAnsi="Garamond" w:cs="Times New Roman"/>
          <w:sz w:val="26"/>
          <w:szCs w:val="26"/>
          <w:lang w:val="en-GB"/>
        </w:rPr>
        <w:t xml:space="preserve"> as well</w:t>
      </w:r>
      <w:r w:rsidR="009A5A35" w:rsidRPr="00EC7125">
        <w:rPr>
          <w:rFonts w:ascii="Garamond" w:eastAsia="PMingLiU" w:hAnsi="Garamond" w:cs="Times New Roman"/>
          <w:sz w:val="26"/>
          <w:szCs w:val="26"/>
          <w:lang w:val="en-GB"/>
        </w:rPr>
        <w:t>, and the means used to prevent this phenomenon vary. Some believe that implement</w:t>
      </w:r>
      <w:r w:rsidR="00520CA2" w:rsidRPr="00EC7125">
        <w:rPr>
          <w:rFonts w:ascii="Garamond" w:eastAsia="PMingLiU" w:hAnsi="Garamond" w:cs="Times New Roman"/>
          <w:sz w:val="26"/>
          <w:szCs w:val="26"/>
          <w:lang w:val="en-GB"/>
        </w:rPr>
        <w:t>ing</w:t>
      </w:r>
      <w:r w:rsidR="009A5A35" w:rsidRPr="00EC7125">
        <w:rPr>
          <w:rFonts w:ascii="Garamond" w:eastAsia="PMingLiU" w:hAnsi="Garamond" w:cs="Times New Roman"/>
          <w:sz w:val="26"/>
          <w:szCs w:val="26"/>
          <w:lang w:val="en-GB"/>
        </w:rPr>
        <w:t xml:space="preserve"> </w:t>
      </w:r>
      <w:r w:rsidR="007A08DA" w:rsidRPr="00EC7125">
        <w:rPr>
          <w:rFonts w:ascii="Garamond" w:eastAsia="PMingLiU" w:hAnsi="Garamond" w:cs="Times New Roman"/>
          <w:sz w:val="26"/>
          <w:szCs w:val="26"/>
          <w:lang w:val="en-GB"/>
        </w:rPr>
        <w:t xml:space="preserve">a restrictive </w:t>
      </w:r>
      <w:r w:rsidRPr="00EC7125">
        <w:rPr>
          <w:rFonts w:ascii="Garamond" w:eastAsia="PMingLiU" w:hAnsi="Garamond" w:cs="Times New Roman"/>
          <w:sz w:val="26"/>
          <w:szCs w:val="26"/>
          <w:lang w:val="en-GB"/>
        </w:rPr>
        <w:t>enrolment</w:t>
      </w:r>
      <w:r w:rsidR="007A08DA" w:rsidRPr="00EC7125">
        <w:rPr>
          <w:rFonts w:ascii="Garamond" w:eastAsia="PMingLiU" w:hAnsi="Garamond" w:cs="Times New Roman"/>
          <w:sz w:val="26"/>
          <w:szCs w:val="26"/>
          <w:lang w:val="en-GB"/>
        </w:rPr>
        <w:t xml:space="preserve"> policy</w:t>
      </w:r>
      <w:r w:rsidR="009A5A35" w:rsidRPr="00EC7125">
        <w:rPr>
          <w:rFonts w:ascii="Garamond" w:eastAsia="PMingLiU" w:hAnsi="Garamond" w:cs="Times New Roman"/>
          <w:sz w:val="26"/>
          <w:szCs w:val="26"/>
          <w:lang w:val="en-GB"/>
        </w:rPr>
        <w:t xml:space="preserve">, </w:t>
      </w:r>
      <w:r w:rsidR="00520CA2" w:rsidRPr="00EC7125">
        <w:rPr>
          <w:rFonts w:ascii="Garamond" w:eastAsia="PMingLiU" w:hAnsi="Garamond" w:cs="Times New Roman"/>
          <w:sz w:val="26"/>
          <w:szCs w:val="26"/>
          <w:lang w:val="en-GB"/>
        </w:rPr>
        <w:t>or</w:t>
      </w:r>
      <w:r w:rsidR="009A5A35"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carry</w:t>
      </w:r>
      <w:r w:rsidR="00520CA2" w:rsidRPr="00EC7125">
        <w:rPr>
          <w:rFonts w:ascii="Garamond" w:eastAsia="PMingLiU" w:hAnsi="Garamond" w:cs="Times New Roman"/>
          <w:sz w:val="26"/>
          <w:szCs w:val="26"/>
          <w:lang w:val="en-GB"/>
        </w:rPr>
        <w:t>ing</w:t>
      </w:r>
      <w:r w:rsidRPr="00EC7125">
        <w:rPr>
          <w:rFonts w:ascii="Garamond" w:eastAsia="PMingLiU" w:hAnsi="Garamond" w:cs="Times New Roman"/>
          <w:sz w:val="26"/>
          <w:szCs w:val="26"/>
          <w:lang w:val="en-GB"/>
        </w:rPr>
        <w:t xml:space="preserve"> out</w:t>
      </w:r>
      <w:r w:rsidR="007A08DA"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certain</w:t>
      </w:r>
      <w:r w:rsidR="009A5A35" w:rsidRPr="00EC7125">
        <w:rPr>
          <w:rFonts w:ascii="Garamond" w:eastAsia="PMingLiU" w:hAnsi="Garamond" w:cs="Times New Roman"/>
          <w:sz w:val="26"/>
          <w:szCs w:val="26"/>
          <w:lang w:val="en-GB"/>
        </w:rPr>
        <w:t xml:space="preserve"> program</w:t>
      </w:r>
      <w:r w:rsidRPr="00EC7125">
        <w:rPr>
          <w:rFonts w:ascii="Garamond" w:eastAsia="PMingLiU" w:hAnsi="Garamond" w:cs="Times New Roman"/>
          <w:sz w:val="26"/>
          <w:szCs w:val="26"/>
          <w:lang w:val="en-GB"/>
        </w:rPr>
        <w:t>me</w:t>
      </w:r>
      <w:r w:rsidR="009A5A35" w:rsidRPr="00EC7125">
        <w:rPr>
          <w:rFonts w:ascii="Garamond" w:eastAsia="PMingLiU" w:hAnsi="Garamond" w:cs="Times New Roman"/>
          <w:sz w:val="26"/>
          <w:szCs w:val="26"/>
          <w:lang w:val="en-GB"/>
        </w:rPr>
        <w:t>s perio</w:t>
      </w:r>
      <w:r w:rsidR="00520CA2" w:rsidRPr="00EC7125">
        <w:rPr>
          <w:rFonts w:ascii="Garamond" w:eastAsia="PMingLiU" w:hAnsi="Garamond" w:cs="Times New Roman"/>
          <w:sz w:val="26"/>
          <w:szCs w:val="26"/>
          <w:lang w:val="en-GB"/>
        </w:rPr>
        <w:t xml:space="preserve">dically (e.g. every four years), </w:t>
      </w:r>
      <w:r w:rsidR="009A5A35" w:rsidRPr="00EC7125">
        <w:rPr>
          <w:rFonts w:ascii="Garamond" w:eastAsia="PMingLiU" w:hAnsi="Garamond" w:cs="Times New Roman"/>
          <w:sz w:val="26"/>
          <w:szCs w:val="26"/>
          <w:lang w:val="en-GB"/>
        </w:rPr>
        <w:t>or both</w:t>
      </w:r>
      <w:r w:rsidR="00520CA2" w:rsidRPr="00EC7125">
        <w:rPr>
          <w:rFonts w:ascii="Garamond" w:eastAsia="PMingLiU" w:hAnsi="Garamond" w:cs="Times New Roman"/>
          <w:sz w:val="26"/>
          <w:szCs w:val="26"/>
          <w:lang w:val="en-GB"/>
        </w:rPr>
        <w:t>, would be a sufficient to solve this problem</w:t>
      </w:r>
      <w:r w:rsidR="009A5A35" w:rsidRPr="00EC7125">
        <w:rPr>
          <w:rFonts w:ascii="Garamond" w:eastAsia="PMingLiU" w:hAnsi="Garamond" w:cs="Times New Roman"/>
          <w:sz w:val="26"/>
          <w:szCs w:val="26"/>
          <w:lang w:val="en-GB"/>
        </w:rPr>
        <w:t>.</w:t>
      </w:r>
    </w:p>
    <w:p w14:paraId="6A3D9085" w14:textId="77777777" w:rsidR="007A08DA" w:rsidRPr="00EC7125" w:rsidRDefault="002934C9"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Labour</w:t>
      </w:r>
      <w:r w:rsidR="008C6EA9" w:rsidRPr="00EC7125">
        <w:rPr>
          <w:rFonts w:ascii="Garamond" w:eastAsia="PMingLiU" w:hAnsi="Garamond" w:cs="Times New Roman"/>
          <w:sz w:val="26"/>
          <w:szCs w:val="26"/>
          <w:lang w:val="en-GB"/>
        </w:rPr>
        <w:t xml:space="preserve"> market analyses</w:t>
      </w:r>
      <w:r w:rsidR="006E708A">
        <w:rPr>
          <w:rStyle w:val="FootnoteReference"/>
          <w:rFonts w:ascii="Garamond" w:eastAsia="PMingLiU" w:hAnsi="Garamond" w:cs="Times New Roman"/>
          <w:sz w:val="26"/>
          <w:szCs w:val="26"/>
          <w:lang w:val="en-GB"/>
        </w:rPr>
        <w:footnoteReference w:id="2"/>
      </w:r>
      <w:r w:rsidR="008C6EA9" w:rsidRPr="00EC7125">
        <w:rPr>
          <w:rFonts w:ascii="Garamond" w:eastAsia="PMingLiU" w:hAnsi="Garamond" w:cs="Times New Roman"/>
          <w:sz w:val="26"/>
          <w:szCs w:val="26"/>
          <w:lang w:val="en-GB"/>
        </w:rPr>
        <w:t xml:space="preserve"> have shown that crucial factors that young people take into account </w:t>
      </w:r>
      <w:r w:rsidR="007767D7" w:rsidRPr="00EC7125">
        <w:rPr>
          <w:rFonts w:ascii="Garamond" w:eastAsia="PMingLiU" w:hAnsi="Garamond" w:cs="Times New Roman"/>
          <w:sz w:val="26"/>
          <w:szCs w:val="26"/>
          <w:lang w:val="en-GB"/>
        </w:rPr>
        <w:t>in the course of</w:t>
      </w:r>
      <w:r w:rsidR="008C6EA9" w:rsidRPr="00EC7125">
        <w:rPr>
          <w:rFonts w:ascii="Garamond" w:eastAsia="PMingLiU" w:hAnsi="Garamond" w:cs="Times New Roman"/>
          <w:sz w:val="26"/>
          <w:szCs w:val="26"/>
          <w:lang w:val="en-GB"/>
        </w:rPr>
        <w:t xml:space="preserve"> </w:t>
      </w:r>
      <w:r w:rsidR="007767D7" w:rsidRPr="00EC7125">
        <w:rPr>
          <w:rFonts w:ascii="Garamond" w:eastAsia="PMingLiU" w:hAnsi="Garamond" w:cs="Times New Roman"/>
          <w:sz w:val="26"/>
          <w:szCs w:val="26"/>
          <w:lang w:val="en-GB"/>
        </w:rPr>
        <w:t>enrolment</w:t>
      </w:r>
      <w:r w:rsidR="008C6EA9" w:rsidRPr="00EC7125">
        <w:rPr>
          <w:rFonts w:ascii="Garamond" w:eastAsia="PMingLiU" w:hAnsi="Garamond" w:cs="Times New Roman"/>
          <w:sz w:val="26"/>
          <w:szCs w:val="26"/>
          <w:lang w:val="en-GB"/>
        </w:rPr>
        <w:t xml:space="preserve">, i.e. </w:t>
      </w:r>
      <w:r w:rsidR="003943AF" w:rsidRPr="00EC7125">
        <w:rPr>
          <w:rFonts w:ascii="Garamond" w:eastAsia="PMingLiU" w:hAnsi="Garamond" w:cs="Times New Roman"/>
          <w:sz w:val="26"/>
          <w:szCs w:val="26"/>
          <w:lang w:val="en-GB"/>
        </w:rPr>
        <w:t xml:space="preserve">when </w:t>
      </w:r>
      <w:r w:rsidR="00520CA2" w:rsidRPr="00EC7125">
        <w:rPr>
          <w:rFonts w:ascii="Garamond" w:eastAsia="PMingLiU" w:hAnsi="Garamond" w:cs="Times New Roman"/>
          <w:sz w:val="26"/>
          <w:szCs w:val="26"/>
          <w:lang w:val="en-GB"/>
        </w:rPr>
        <w:t>choosing a</w:t>
      </w:r>
      <w:r w:rsidR="003943AF" w:rsidRPr="00EC7125">
        <w:rPr>
          <w:rFonts w:ascii="Garamond" w:eastAsia="PMingLiU" w:hAnsi="Garamond" w:cs="Times New Roman"/>
          <w:sz w:val="26"/>
          <w:szCs w:val="26"/>
          <w:lang w:val="en-GB"/>
        </w:rPr>
        <w:t xml:space="preserve"> </w:t>
      </w:r>
      <w:r w:rsidR="00520CA2" w:rsidRPr="00EC7125">
        <w:rPr>
          <w:rFonts w:ascii="Garamond" w:eastAsia="PMingLiU" w:hAnsi="Garamond" w:cs="Times New Roman"/>
          <w:sz w:val="26"/>
          <w:szCs w:val="26"/>
          <w:lang w:val="en-GB"/>
        </w:rPr>
        <w:t>study programme</w:t>
      </w:r>
      <w:r w:rsidR="007767D7" w:rsidRPr="00EC7125">
        <w:rPr>
          <w:rFonts w:ascii="Garamond" w:eastAsia="PMingLiU" w:hAnsi="Garamond" w:cs="Times New Roman"/>
          <w:sz w:val="26"/>
          <w:szCs w:val="26"/>
          <w:lang w:val="en-GB"/>
        </w:rPr>
        <w:t xml:space="preserve">, include </w:t>
      </w:r>
      <w:r w:rsidR="008C6EA9" w:rsidRPr="00EC7125">
        <w:rPr>
          <w:rFonts w:ascii="Garamond" w:eastAsia="PMingLiU" w:hAnsi="Garamond" w:cs="Times New Roman"/>
          <w:sz w:val="26"/>
          <w:szCs w:val="26"/>
          <w:lang w:val="en-GB"/>
        </w:rPr>
        <w:t>employment opportunities after graduation (45%), interest in a particular area taught at a faculty (44%), financial capabilities (28%), whereas about 25%</w:t>
      </w:r>
      <w:r w:rsidR="007767D7" w:rsidRPr="00EC7125">
        <w:rPr>
          <w:rFonts w:ascii="Garamond" w:eastAsia="PMingLiU" w:hAnsi="Garamond" w:cs="Times New Roman"/>
          <w:sz w:val="26"/>
          <w:szCs w:val="26"/>
          <w:lang w:val="en-GB"/>
        </w:rPr>
        <w:t xml:space="preserve"> of them</w:t>
      </w:r>
      <w:r w:rsidR="008C6EA9" w:rsidRPr="00EC7125">
        <w:rPr>
          <w:rFonts w:ascii="Garamond" w:eastAsia="PMingLiU" w:hAnsi="Garamond" w:cs="Times New Roman"/>
          <w:sz w:val="26"/>
          <w:szCs w:val="26"/>
          <w:lang w:val="en-GB"/>
        </w:rPr>
        <w:t xml:space="preserve"> believe that the selection of a programme is</w:t>
      </w:r>
      <w:r w:rsidR="003943AF" w:rsidRPr="00EC7125">
        <w:rPr>
          <w:rFonts w:ascii="Garamond" w:eastAsia="PMingLiU" w:hAnsi="Garamond" w:cs="Times New Roman"/>
          <w:sz w:val="26"/>
          <w:szCs w:val="26"/>
          <w:lang w:val="en-GB"/>
        </w:rPr>
        <w:t xml:space="preserve"> greatly influence</w:t>
      </w:r>
      <w:r w:rsidR="007767D7" w:rsidRPr="00EC7125">
        <w:rPr>
          <w:rFonts w:ascii="Garamond" w:eastAsia="PMingLiU" w:hAnsi="Garamond" w:cs="Times New Roman"/>
          <w:sz w:val="26"/>
          <w:szCs w:val="26"/>
          <w:lang w:val="en-GB"/>
        </w:rPr>
        <w:t>d</w:t>
      </w:r>
      <w:r w:rsidR="008C6EA9" w:rsidRPr="00EC7125">
        <w:rPr>
          <w:rFonts w:ascii="Garamond" w:eastAsia="PMingLiU" w:hAnsi="Garamond" w:cs="Times New Roman"/>
          <w:sz w:val="26"/>
          <w:szCs w:val="26"/>
          <w:lang w:val="en-GB"/>
        </w:rPr>
        <w:t xml:space="preserve"> by </w:t>
      </w:r>
      <w:r w:rsidR="00520CA2" w:rsidRPr="00EC7125">
        <w:rPr>
          <w:rFonts w:ascii="Garamond" w:eastAsia="PMingLiU" w:hAnsi="Garamond" w:cs="Times New Roman"/>
          <w:sz w:val="26"/>
          <w:szCs w:val="26"/>
          <w:lang w:val="en-GB"/>
        </w:rPr>
        <w:t>their social environment</w:t>
      </w:r>
      <w:r w:rsidR="007767D7" w:rsidRPr="00EC7125">
        <w:rPr>
          <w:rFonts w:ascii="Garamond" w:eastAsia="PMingLiU" w:hAnsi="Garamond" w:cs="Times New Roman"/>
          <w:sz w:val="26"/>
          <w:szCs w:val="26"/>
          <w:lang w:val="en-GB"/>
        </w:rPr>
        <w:t>, i.e. family</w:t>
      </w:r>
      <w:r w:rsidR="008C6EA9" w:rsidRPr="00EC7125">
        <w:rPr>
          <w:rFonts w:ascii="Garamond" w:eastAsia="PMingLiU" w:hAnsi="Garamond" w:cs="Times New Roman"/>
          <w:sz w:val="26"/>
          <w:szCs w:val="26"/>
          <w:lang w:val="en-GB"/>
        </w:rPr>
        <w:t xml:space="preserve"> and friends.</w:t>
      </w:r>
    </w:p>
    <w:p w14:paraId="56DE233E" w14:textId="77777777" w:rsidR="00292180" w:rsidRPr="00EC7125" w:rsidRDefault="003943AF"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 view of employers, the </w:t>
      </w:r>
      <w:r w:rsidR="00292180" w:rsidRPr="00EC7125">
        <w:rPr>
          <w:rFonts w:ascii="Garamond" w:eastAsia="PMingLiU" w:hAnsi="Garamond" w:cs="Times New Roman"/>
          <w:sz w:val="26"/>
          <w:szCs w:val="26"/>
          <w:lang w:val="en-GB"/>
        </w:rPr>
        <w:t>quality of higher education in Montenegro</w:t>
      </w:r>
      <w:r w:rsidR="00D9544B" w:rsidRPr="00EC7125">
        <w:rPr>
          <w:rFonts w:ascii="Garamond" w:eastAsia="PMingLiU" w:hAnsi="Garamond" w:cs="Times New Roman"/>
          <w:sz w:val="26"/>
          <w:szCs w:val="26"/>
          <w:lang w:val="en-GB"/>
        </w:rPr>
        <w:t xml:space="preserve"> is</w:t>
      </w:r>
      <w:r w:rsidRPr="00EC7125">
        <w:rPr>
          <w:rFonts w:ascii="Garamond" w:eastAsia="PMingLiU" w:hAnsi="Garamond" w:cs="Times New Roman"/>
          <w:sz w:val="26"/>
          <w:szCs w:val="26"/>
          <w:lang w:val="en-GB"/>
        </w:rPr>
        <w:t xml:space="preserve"> </w:t>
      </w:r>
      <w:r w:rsidR="00292180" w:rsidRPr="00EC7125">
        <w:rPr>
          <w:rFonts w:ascii="Garamond" w:eastAsia="PMingLiU" w:hAnsi="Garamond" w:cs="Times New Roman"/>
          <w:sz w:val="26"/>
          <w:szCs w:val="26"/>
          <w:lang w:val="en-GB"/>
        </w:rPr>
        <w:t>at a</w:t>
      </w:r>
      <w:r w:rsidR="002950FA" w:rsidRPr="00EC7125">
        <w:rPr>
          <w:rFonts w:ascii="Garamond" w:eastAsia="PMingLiU" w:hAnsi="Garamond" w:cs="Times New Roman"/>
          <w:sz w:val="26"/>
          <w:szCs w:val="26"/>
          <w:lang w:val="en-GB"/>
        </w:rPr>
        <w:t>n</w:t>
      </w:r>
      <w:r w:rsidR="00292180" w:rsidRPr="00EC7125">
        <w:rPr>
          <w:rFonts w:ascii="Garamond" w:eastAsia="PMingLiU" w:hAnsi="Garamond" w:cs="Times New Roman"/>
          <w:sz w:val="26"/>
          <w:szCs w:val="26"/>
          <w:lang w:val="en-GB"/>
        </w:rPr>
        <w:t xml:space="preserve"> </w:t>
      </w:r>
      <w:r w:rsidR="002950FA" w:rsidRPr="00EC7125">
        <w:rPr>
          <w:rFonts w:ascii="Garamond" w:eastAsia="PMingLiU" w:hAnsi="Garamond" w:cs="Times New Roman"/>
          <w:sz w:val="26"/>
          <w:szCs w:val="26"/>
          <w:lang w:val="en-GB"/>
        </w:rPr>
        <w:t>acceptable</w:t>
      </w:r>
      <w:r w:rsidR="00292180" w:rsidRPr="00EC7125">
        <w:rPr>
          <w:rFonts w:ascii="Garamond" w:eastAsia="PMingLiU" w:hAnsi="Garamond" w:cs="Times New Roman"/>
          <w:sz w:val="26"/>
          <w:szCs w:val="26"/>
          <w:lang w:val="en-GB"/>
        </w:rPr>
        <w:t xml:space="preserve"> level, although it is estimated as slightly weaker </w:t>
      </w:r>
      <w:r w:rsidR="00D9544B" w:rsidRPr="00EC7125">
        <w:rPr>
          <w:rFonts w:ascii="Garamond" w:eastAsia="PMingLiU" w:hAnsi="Garamond" w:cs="Times New Roman"/>
          <w:sz w:val="26"/>
          <w:szCs w:val="26"/>
          <w:lang w:val="en-GB"/>
        </w:rPr>
        <w:t xml:space="preserve">compared </w:t>
      </w:r>
      <w:r w:rsidR="00292180" w:rsidRPr="00EC7125">
        <w:rPr>
          <w:rFonts w:ascii="Garamond" w:eastAsia="PMingLiU" w:hAnsi="Garamond" w:cs="Times New Roman"/>
          <w:sz w:val="26"/>
          <w:szCs w:val="26"/>
          <w:lang w:val="en-GB"/>
        </w:rPr>
        <w:t xml:space="preserve">to education in other countries, primarily due to the work experience </w:t>
      </w:r>
      <w:r w:rsidR="00441C72" w:rsidRPr="00EC7125">
        <w:rPr>
          <w:rFonts w:ascii="Garamond" w:eastAsia="PMingLiU" w:hAnsi="Garamond" w:cs="Times New Roman"/>
          <w:sz w:val="26"/>
          <w:szCs w:val="26"/>
          <w:lang w:val="en-GB"/>
        </w:rPr>
        <w:t>of</w:t>
      </w:r>
      <w:r w:rsidR="00292180" w:rsidRPr="00EC7125">
        <w:rPr>
          <w:rFonts w:ascii="Garamond" w:eastAsia="PMingLiU" w:hAnsi="Garamond" w:cs="Times New Roman"/>
          <w:sz w:val="26"/>
          <w:szCs w:val="26"/>
          <w:lang w:val="en-GB"/>
        </w:rPr>
        <w:t xml:space="preserve"> </w:t>
      </w:r>
      <w:r w:rsidR="00D9544B" w:rsidRPr="00EC7125">
        <w:rPr>
          <w:rFonts w:ascii="Garamond" w:eastAsia="PMingLiU" w:hAnsi="Garamond" w:cs="Times New Roman"/>
          <w:sz w:val="26"/>
          <w:szCs w:val="26"/>
          <w:lang w:val="en-GB"/>
        </w:rPr>
        <w:t>graduates</w:t>
      </w:r>
      <w:r w:rsidR="00292180" w:rsidRPr="00EC7125">
        <w:rPr>
          <w:rFonts w:ascii="Garamond" w:eastAsia="PMingLiU" w:hAnsi="Garamond" w:cs="Times New Roman"/>
          <w:sz w:val="26"/>
          <w:szCs w:val="26"/>
          <w:lang w:val="en-GB"/>
        </w:rPr>
        <w:t xml:space="preserve"> outside o</w:t>
      </w:r>
      <w:r w:rsidR="00441C72" w:rsidRPr="00EC7125">
        <w:rPr>
          <w:rFonts w:ascii="Garamond" w:eastAsia="PMingLiU" w:hAnsi="Garamond" w:cs="Times New Roman"/>
          <w:sz w:val="26"/>
          <w:szCs w:val="26"/>
          <w:lang w:val="en-GB"/>
        </w:rPr>
        <w:t xml:space="preserve">f Montenegro, as well as </w:t>
      </w:r>
      <w:r w:rsidR="002950FA" w:rsidRPr="00EC7125">
        <w:rPr>
          <w:rFonts w:ascii="Garamond" w:eastAsia="PMingLiU" w:hAnsi="Garamond" w:cs="Times New Roman"/>
          <w:sz w:val="26"/>
          <w:szCs w:val="26"/>
          <w:lang w:val="en-GB"/>
        </w:rPr>
        <w:t xml:space="preserve">their </w:t>
      </w:r>
      <w:r w:rsidR="00441C72" w:rsidRPr="00EC7125">
        <w:rPr>
          <w:rFonts w:ascii="Garamond" w:eastAsia="PMingLiU" w:hAnsi="Garamond" w:cs="Times New Roman"/>
          <w:sz w:val="26"/>
          <w:szCs w:val="26"/>
          <w:lang w:val="en-GB"/>
        </w:rPr>
        <w:t xml:space="preserve">easier, </w:t>
      </w:r>
      <w:r w:rsidR="00292180" w:rsidRPr="00EC7125">
        <w:rPr>
          <w:rFonts w:ascii="Garamond" w:eastAsia="PMingLiU" w:hAnsi="Garamond" w:cs="Times New Roman"/>
          <w:sz w:val="26"/>
          <w:szCs w:val="26"/>
          <w:lang w:val="en-GB"/>
        </w:rPr>
        <w:t>faster</w:t>
      </w:r>
      <w:r w:rsidR="00441C72" w:rsidRPr="00EC7125">
        <w:rPr>
          <w:rFonts w:ascii="Garamond" w:eastAsia="PMingLiU" w:hAnsi="Garamond" w:cs="Times New Roman"/>
          <w:sz w:val="26"/>
          <w:szCs w:val="26"/>
          <w:lang w:val="en-GB"/>
        </w:rPr>
        <w:t xml:space="preserve"> and</w:t>
      </w:r>
      <w:r w:rsidR="00292180" w:rsidRPr="00EC7125">
        <w:rPr>
          <w:rFonts w:ascii="Garamond" w:eastAsia="PMingLiU" w:hAnsi="Garamond" w:cs="Times New Roman"/>
          <w:sz w:val="26"/>
          <w:szCs w:val="26"/>
          <w:lang w:val="en-GB"/>
        </w:rPr>
        <w:t xml:space="preserve"> better </w:t>
      </w:r>
      <w:r w:rsidR="002950FA" w:rsidRPr="00EC7125">
        <w:rPr>
          <w:rFonts w:ascii="Garamond" w:eastAsia="PMingLiU" w:hAnsi="Garamond" w:cs="Times New Roman"/>
          <w:sz w:val="26"/>
          <w:szCs w:val="26"/>
          <w:lang w:val="en-GB"/>
        </w:rPr>
        <w:t>integration</w:t>
      </w:r>
      <w:r w:rsidR="00441C72" w:rsidRPr="00EC7125">
        <w:rPr>
          <w:rFonts w:ascii="Garamond" w:eastAsia="PMingLiU" w:hAnsi="Garamond" w:cs="Times New Roman"/>
          <w:sz w:val="26"/>
          <w:szCs w:val="26"/>
          <w:lang w:val="en-GB"/>
        </w:rPr>
        <w:t xml:space="preserve"> into the real </w:t>
      </w:r>
      <w:r w:rsidR="00292180" w:rsidRPr="00EC7125">
        <w:rPr>
          <w:rFonts w:ascii="Garamond" w:eastAsia="PMingLiU" w:hAnsi="Garamond" w:cs="Times New Roman"/>
          <w:sz w:val="26"/>
          <w:szCs w:val="26"/>
          <w:lang w:val="en-GB"/>
        </w:rPr>
        <w:t xml:space="preserve">working environment. Employers believe that students who </w:t>
      </w:r>
      <w:r w:rsidR="007767D7" w:rsidRPr="00EC7125">
        <w:rPr>
          <w:rFonts w:ascii="Garamond" w:eastAsia="PMingLiU" w:hAnsi="Garamond" w:cs="Times New Roman"/>
          <w:sz w:val="26"/>
          <w:szCs w:val="26"/>
          <w:lang w:val="en-GB"/>
        </w:rPr>
        <w:t>acquire</w:t>
      </w:r>
      <w:r w:rsidR="00292180" w:rsidRPr="00EC7125">
        <w:rPr>
          <w:rFonts w:ascii="Garamond" w:eastAsia="PMingLiU" w:hAnsi="Garamond" w:cs="Times New Roman"/>
          <w:sz w:val="26"/>
          <w:szCs w:val="26"/>
          <w:lang w:val="en-GB"/>
        </w:rPr>
        <w:t xml:space="preserve"> a diploma outside Montenegro </w:t>
      </w:r>
      <w:r w:rsidR="007767D7" w:rsidRPr="00EC7125">
        <w:rPr>
          <w:rFonts w:ascii="Garamond" w:eastAsia="PMingLiU" w:hAnsi="Garamond" w:cs="Times New Roman"/>
          <w:sz w:val="26"/>
          <w:szCs w:val="26"/>
          <w:lang w:val="en-GB"/>
        </w:rPr>
        <w:t>possess</w:t>
      </w:r>
      <w:r w:rsidR="00292180" w:rsidRPr="00EC7125">
        <w:rPr>
          <w:rFonts w:ascii="Garamond" w:eastAsia="PMingLiU" w:hAnsi="Garamond" w:cs="Times New Roman"/>
          <w:sz w:val="26"/>
          <w:szCs w:val="26"/>
          <w:lang w:val="en-GB"/>
        </w:rPr>
        <w:t xml:space="preserve"> better communication skills, more confidence, resolve conflicts</w:t>
      </w:r>
      <w:r w:rsidR="00441C72" w:rsidRPr="00EC7125">
        <w:rPr>
          <w:rFonts w:ascii="Garamond" w:eastAsia="PMingLiU" w:hAnsi="Garamond" w:cs="Times New Roman"/>
          <w:sz w:val="26"/>
          <w:szCs w:val="26"/>
          <w:lang w:val="en-GB"/>
        </w:rPr>
        <w:t xml:space="preserve"> more easily</w:t>
      </w:r>
      <w:r w:rsidR="00292180" w:rsidRPr="00EC7125">
        <w:rPr>
          <w:rFonts w:ascii="Garamond" w:eastAsia="PMingLiU" w:hAnsi="Garamond" w:cs="Times New Roman"/>
          <w:sz w:val="26"/>
          <w:szCs w:val="26"/>
          <w:lang w:val="en-GB"/>
        </w:rPr>
        <w:t xml:space="preserve">, have teamwork </w:t>
      </w:r>
      <w:r w:rsidR="00520CA2" w:rsidRPr="00EC7125">
        <w:rPr>
          <w:rFonts w:ascii="Garamond" w:eastAsia="PMingLiU" w:hAnsi="Garamond" w:cs="Times New Roman"/>
          <w:sz w:val="26"/>
          <w:szCs w:val="26"/>
          <w:lang w:val="en-GB"/>
        </w:rPr>
        <w:t xml:space="preserve">abilities </w:t>
      </w:r>
      <w:r w:rsidR="00292180" w:rsidRPr="00EC7125">
        <w:rPr>
          <w:rFonts w:ascii="Garamond" w:eastAsia="PMingLiU" w:hAnsi="Garamond" w:cs="Times New Roman"/>
          <w:sz w:val="26"/>
          <w:szCs w:val="26"/>
          <w:lang w:val="en-GB"/>
        </w:rPr>
        <w:t xml:space="preserve">and other skills. </w:t>
      </w:r>
      <w:r w:rsidR="00643FD0" w:rsidRPr="00EC7125">
        <w:rPr>
          <w:rFonts w:ascii="Garamond" w:eastAsia="PMingLiU" w:hAnsi="Garamond" w:cs="Times New Roman"/>
          <w:sz w:val="26"/>
          <w:szCs w:val="26"/>
          <w:lang w:val="en-GB"/>
        </w:rPr>
        <w:t>Employers’ o</w:t>
      </w:r>
      <w:r w:rsidR="00292180" w:rsidRPr="00EC7125">
        <w:rPr>
          <w:rFonts w:ascii="Garamond" w:eastAsia="PMingLiU" w:hAnsi="Garamond" w:cs="Times New Roman"/>
          <w:sz w:val="26"/>
          <w:szCs w:val="26"/>
          <w:lang w:val="en-GB"/>
        </w:rPr>
        <w:t xml:space="preserve">pinions on whether </w:t>
      </w:r>
      <w:r w:rsidR="00E57AA1" w:rsidRPr="00EC7125">
        <w:rPr>
          <w:rFonts w:ascii="Garamond" w:eastAsia="PMingLiU" w:hAnsi="Garamond" w:cs="Times New Roman"/>
          <w:sz w:val="26"/>
          <w:szCs w:val="26"/>
          <w:lang w:val="en-GB"/>
        </w:rPr>
        <w:t>Montenegrin</w:t>
      </w:r>
      <w:r w:rsidR="00292180" w:rsidRPr="00EC7125">
        <w:rPr>
          <w:rFonts w:ascii="Garamond" w:eastAsia="PMingLiU" w:hAnsi="Garamond" w:cs="Times New Roman"/>
          <w:sz w:val="26"/>
          <w:szCs w:val="26"/>
          <w:lang w:val="en-GB"/>
        </w:rPr>
        <w:t xml:space="preserve"> higher education system </w:t>
      </w:r>
      <w:r w:rsidR="00D9544B" w:rsidRPr="00EC7125">
        <w:rPr>
          <w:rFonts w:ascii="Garamond" w:eastAsia="PMingLiU" w:hAnsi="Garamond" w:cs="Times New Roman"/>
          <w:sz w:val="26"/>
          <w:szCs w:val="26"/>
          <w:lang w:val="en-GB"/>
        </w:rPr>
        <w:t xml:space="preserve">is </w:t>
      </w:r>
      <w:r w:rsidR="00292180" w:rsidRPr="00EC7125">
        <w:rPr>
          <w:rFonts w:ascii="Garamond" w:eastAsia="PMingLiU" w:hAnsi="Garamond" w:cs="Times New Roman"/>
          <w:sz w:val="26"/>
          <w:szCs w:val="26"/>
          <w:lang w:val="en-GB"/>
        </w:rPr>
        <w:t xml:space="preserve">better or worse </w:t>
      </w:r>
      <w:r w:rsidR="00EC321F" w:rsidRPr="00EC7125">
        <w:rPr>
          <w:rFonts w:ascii="Garamond" w:eastAsia="PMingLiU" w:hAnsi="Garamond" w:cs="Times New Roman"/>
          <w:sz w:val="26"/>
          <w:szCs w:val="26"/>
          <w:lang w:val="en-GB"/>
        </w:rPr>
        <w:t>compared to</w:t>
      </w:r>
      <w:r w:rsidR="00292180" w:rsidRPr="00EC7125">
        <w:rPr>
          <w:rFonts w:ascii="Garamond" w:eastAsia="PMingLiU" w:hAnsi="Garamond" w:cs="Times New Roman"/>
          <w:sz w:val="26"/>
          <w:szCs w:val="26"/>
          <w:lang w:val="en-GB"/>
        </w:rPr>
        <w:t xml:space="preserve"> the situation 10 years ago </w:t>
      </w:r>
      <w:r w:rsidR="00D9544B" w:rsidRPr="00EC7125">
        <w:rPr>
          <w:rFonts w:ascii="Garamond" w:eastAsia="PMingLiU" w:hAnsi="Garamond" w:cs="Times New Roman"/>
          <w:sz w:val="26"/>
          <w:szCs w:val="26"/>
          <w:lang w:val="en-GB"/>
        </w:rPr>
        <w:t>are</w:t>
      </w:r>
      <w:r w:rsidR="00292180" w:rsidRPr="00EC7125">
        <w:rPr>
          <w:rFonts w:ascii="Garamond" w:eastAsia="PMingLiU" w:hAnsi="Garamond" w:cs="Times New Roman"/>
          <w:sz w:val="26"/>
          <w:szCs w:val="26"/>
          <w:lang w:val="en-GB"/>
        </w:rPr>
        <w:t xml:space="preserve"> mainly divided. Employers believe that institutions provide students</w:t>
      </w:r>
      <w:r w:rsidR="00EC321F" w:rsidRPr="00EC7125">
        <w:rPr>
          <w:rFonts w:ascii="Garamond" w:eastAsia="PMingLiU" w:hAnsi="Garamond" w:cs="Times New Roman"/>
          <w:sz w:val="26"/>
          <w:szCs w:val="26"/>
          <w:lang w:val="en-GB"/>
        </w:rPr>
        <w:t xml:space="preserve"> with insufficient</w:t>
      </w:r>
      <w:r w:rsidR="00292180" w:rsidRPr="00EC7125">
        <w:rPr>
          <w:rFonts w:ascii="Garamond" w:eastAsia="PMingLiU" w:hAnsi="Garamond" w:cs="Times New Roman"/>
          <w:sz w:val="26"/>
          <w:szCs w:val="26"/>
          <w:lang w:val="en-GB"/>
        </w:rPr>
        <w:t xml:space="preserve"> practical knowledge and skills relevant to</w:t>
      </w:r>
      <w:r w:rsidR="00EC321F" w:rsidRPr="00EC7125">
        <w:rPr>
          <w:rFonts w:ascii="Garamond" w:eastAsia="PMingLiU" w:hAnsi="Garamond" w:cs="Times New Roman"/>
          <w:sz w:val="26"/>
          <w:szCs w:val="26"/>
          <w:lang w:val="en-GB"/>
        </w:rPr>
        <w:t xml:space="preserve"> perform</w:t>
      </w:r>
      <w:r w:rsidR="00292180" w:rsidRPr="00EC7125">
        <w:rPr>
          <w:rFonts w:ascii="Garamond" w:eastAsia="PMingLiU" w:hAnsi="Garamond" w:cs="Times New Roman"/>
          <w:sz w:val="26"/>
          <w:szCs w:val="26"/>
          <w:lang w:val="en-GB"/>
        </w:rPr>
        <w:t xml:space="preserve"> </w:t>
      </w:r>
      <w:r w:rsidR="00E57AA1" w:rsidRPr="00EC7125">
        <w:rPr>
          <w:rFonts w:ascii="Garamond" w:eastAsia="PMingLiU" w:hAnsi="Garamond" w:cs="Times New Roman"/>
          <w:sz w:val="26"/>
          <w:szCs w:val="26"/>
          <w:lang w:val="en-GB"/>
        </w:rPr>
        <w:t>work tasks</w:t>
      </w:r>
      <w:r w:rsidR="00292180" w:rsidRPr="00EC7125">
        <w:rPr>
          <w:rFonts w:ascii="Garamond" w:eastAsia="PMingLiU" w:hAnsi="Garamond" w:cs="Times New Roman"/>
          <w:sz w:val="26"/>
          <w:szCs w:val="26"/>
          <w:lang w:val="en-GB"/>
        </w:rPr>
        <w:t xml:space="preserve">. </w:t>
      </w:r>
      <w:r w:rsidR="00362B8D">
        <w:rPr>
          <w:rFonts w:ascii="Garamond" w:eastAsia="PMingLiU" w:hAnsi="Garamond" w:cs="Times New Roman"/>
          <w:sz w:val="26"/>
          <w:szCs w:val="26"/>
          <w:lang w:val="en-GB"/>
        </w:rPr>
        <w:t>E</w:t>
      </w:r>
      <w:r w:rsidR="00E57AA1" w:rsidRPr="00EC7125">
        <w:rPr>
          <w:rFonts w:ascii="Garamond" w:eastAsia="PMingLiU" w:hAnsi="Garamond" w:cs="Times New Roman"/>
          <w:sz w:val="26"/>
          <w:szCs w:val="26"/>
          <w:lang w:val="en-GB"/>
        </w:rPr>
        <w:t xml:space="preserve">mployers </w:t>
      </w:r>
      <w:r w:rsidR="00643FD0" w:rsidRPr="00EC7125">
        <w:rPr>
          <w:rFonts w:ascii="Garamond" w:eastAsia="PMingLiU" w:hAnsi="Garamond" w:cs="Times New Roman"/>
          <w:sz w:val="26"/>
          <w:szCs w:val="26"/>
          <w:lang w:val="en-GB"/>
        </w:rPr>
        <w:t>from</w:t>
      </w:r>
      <w:r w:rsidR="00E57AA1" w:rsidRPr="00EC7125">
        <w:rPr>
          <w:rFonts w:ascii="Garamond" w:eastAsia="PMingLiU" w:hAnsi="Garamond" w:cs="Times New Roman"/>
          <w:sz w:val="26"/>
          <w:szCs w:val="26"/>
          <w:lang w:val="en-GB"/>
        </w:rPr>
        <w:t xml:space="preserve"> the sector of services, public </w:t>
      </w:r>
      <w:r w:rsidR="002950FA" w:rsidRPr="00EC7125">
        <w:rPr>
          <w:rFonts w:ascii="Garamond" w:eastAsia="PMingLiU" w:hAnsi="Garamond" w:cs="Times New Roman"/>
          <w:sz w:val="26"/>
          <w:szCs w:val="26"/>
          <w:lang w:val="en-GB"/>
        </w:rPr>
        <w:t>administration</w:t>
      </w:r>
      <w:r w:rsidR="00E57AA1" w:rsidRPr="00EC7125">
        <w:rPr>
          <w:rFonts w:ascii="Garamond" w:eastAsia="PMingLiU" w:hAnsi="Garamond" w:cs="Times New Roman"/>
          <w:sz w:val="26"/>
          <w:szCs w:val="26"/>
          <w:lang w:val="en-GB"/>
        </w:rPr>
        <w:t>, education and industry</w:t>
      </w:r>
      <w:r w:rsidR="00362B8D">
        <w:rPr>
          <w:rFonts w:ascii="Garamond" w:eastAsia="PMingLiU" w:hAnsi="Garamond" w:cs="Times New Roman"/>
          <w:sz w:val="26"/>
          <w:szCs w:val="26"/>
          <w:lang w:val="en-GB"/>
        </w:rPr>
        <w:t xml:space="preserve"> place the</w:t>
      </w:r>
      <w:r w:rsidR="00362B8D" w:rsidRPr="00EC7125">
        <w:rPr>
          <w:rFonts w:ascii="Garamond" w:eastAsia="PMingLiU" w:hAnsi="Garamond" w:cs="Times New Roman"/>
          <w:sz w:val="26"/>
          <w:szCs w:val="26"/>
          <w:lang w:val="en-GB"/>
        </w:rPr>
        <w:t xml:space="preserve"> greatest trust in the education system of Montenegro</w:t>
      </w:r>
      <w:r w:rsidR="00292180" w:rsidRPr="00EC7125">
        <w:rPr>
          <w:rFonts w:ascii="Garamond" w:eastAsia="PMingLiU" w:hAnsi="Garamond" w:cs="Times New Roman"/>
          <w:sz w:val="26"/>
          <w:szCs w:val="26"/>
          <w:lang w:val="en-GB"/>
        </w:rPr>
        <w:t>.</w:t>
      </w:r>
    </w:p>
    <w:p w14:paraId="22FAF511" w14:textId="77777777" w:rsidR="00D9544B" w:rsidRPr="00EC7125" w:rsidRDefault="00D9544B"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Recognizing the importance of practical knowledge</w:t>
      </w:r>
      <w:r w:rsidR="002950FA" w:rsidRPr="00EC7125">
        <w:rPr>
          <w:rFonts w:ascii="Garamond" w:eastAsia="PMingLiU" w:hAnsi="Garamond" w:cs="Times New Roman"/>
          <w:sz w:val="26"/>
          <w:szCs w:val="26"/>
          <w:lang w:val="en-GB"/>
        </w:rPr>
        <w:t xml:space="preserve"> acquisition</w:t>
      </w:r>
      <w:r w:rsidRPr="00EC7125">
        <w:rPr>
          <w:rFonts w:ascii="Garamond" w:eastAsia="PMingLiU" w:hAnsi="Garamond" w:cs="Times New Roman"/>
          <w:sz w:val="26"/>
          <w:szCs w:val="26"/>
          <w:lang w:val="en-GB"/>
        </w:rPr>
        <w:t>, Montenegro has</w:t>
      </w:r>
      <w:r w:rsidR="00EC321F" w:rsidRPr="00EC7125">
        <w:rPr>
          <w:rFonts w:ascii="Garamond" w:eastAsia="PMingLiU" w:hAnsi="Garamond" w:cs="Times New Roman"/>
          <w:sz w:val="26"/>
          <w:szCs w:val="26"/>
          <w:lang w:val="en-GB"/>
        </w:rPr>
        <w:t xml:space="preserve"> for the fourth consecutive year</w:t>
      </w:r>
      <w:r w:rsidRPr="00EC7125">
        <w:rPr>
          <w:rFonts w:ascii="Garamond" w:eastAsia="PMingLiU" w:hAnsi="Garamond" w:cs="Times New Roman"/>
          <w:sz w:val="26"/>
          <w:szCs w:val="26"/>
          <w:lang w:val="en-GB"/>
        </w:rPr>
        <w:t xml:space="preserve"> implemented </w:t>
      </w:r>
      <w:r w:rsidR="00EC321F" w:rsidRPr="00EC7125">
        <w:rPr>
          <w:rFonts w:ascii="Garamond" w:eastAsia="PMingLiU" w:hAnsi="Garamond" w:cs="Times New Roman"/>
          <w:sz w:val="26"/>
          <w:szCs w:val="26"/>
          <w:lang w:val="en-GB"/>
        </w:rPr>
        <w:t>a Professional training programme of higher education</w:t>
      </w:r>
      <w:r w:rsidR="00192EA7">
        <w:rPr>
          <w:rFonts w:ascii="Garamond" w:eastAsia="PMingLiU" w:hAnsi="Garamond" w:cs="Times New Roman"/>
          <w:sz w:val="26"/>
          <w:szCs w:val="26"/>
          <w:lang w:val="en-GB"/>
        </w:rPr>
        <w:t xml:space="preserve"> graduates</w:t>
      </w:r>
      <w:r w:rsidRPr="00EC7125">
        <w:rPr>
          <w:rFonts w:ascii="Garamond" w:eastAsia="PMingLiU" w:hAnsi="Garamond" w:cs="Times New Roman"/>
          <w:sz w:val="26"/>
          <w:szCs w:val="26"/>
          <w:lang w:val="en-GB"/>
        </w:rPr>
        <w:t xml:space="preserve">. The main reason for launching </w:t>
      </w:r>
      <w:r w:rsidR="00EC321F" w:rsidRPr="00EC7125">
        <w:rPr>
          <w:rFonts w:ascii="Garamond" w:eastAsia="PMingLiU" w:hAnsi="Garamond" w:cs="Times New Roman"/>
          <w:sz w:val="26"/>
          <w:szCs w:val="26"/>
          <w:lang w:val="en-GB"/>
        </w:rPr>
        <w:t>this</w:t>
      </w:r>
      <w:r w:rsidRPr="00EC7125">
        <w:rPr>
          <w:rFonts w:ascii="Garamond" w:eastAsia="PMingLiU" w:hAnsi="Garamond" w:cs="Times New Roman"/>
          <w:sz w:val="26"/>
          <w:szCs w:val="26"/>
          <w:lang w:val="en-GB"/>
        </w:rPr>
        <w:t xml:space="preserve"> government program is to support young people with</w:t>
      </w:r>
      <w:r w:rsidR="00EC321F"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higher education </w:t>
      </w:r>
      <w:r w:rsidR="00EC321F" w:rsidRPr="00EC7125">
        <w:rPr>
          <w:rFonts w:ascii="Garamond" w:eastAsia="PMingLiU" w:hAnsi="Garamond" w:cs="Times New Roman"/>
          <w:sz w:val="26"/>
          <w:szCs w:val="26"/>
          <w:lang w:val="en-GB"/>
        </w:rPr>
        <w:t>who lack</w:t>
      </w:r>
      <w:r w:rsidRPr="00EC7125">
        <w:rPr>
          <w:rFonts w:ascii="Garamond" w:eastAsia="PMingLiU" w:hAnsi="Garamond" w:cs="Times New Roman"/>
          <w:sz w:val="26"/>
          <w:szCs w:val="26"/>
          <w:lang w:val="en-GB"/>
        </w:rPr>
        <w:t xml:space="preserve"> work experience, to acquire </w:t>
      </w:r>
      <w:r w:rsidR="00F01D7E" w:rsidRPr="00EC7125">
        <w:rPr>
          <w:rFonts w:ascii="Garamond" w:eastAsia="PMingLiU" w:hAnsi="Garamond" w:cs="Times New Roman"/>
          <w:sz w:val="26"/>
          <w:szCs w:val="26"/>
          <w:lang w:val="en-GB"/>
        </w:rPr>
        <w:t xml:space="preserve">through a nine-month training process, </w:t>
      </w:r>
      <w:r w:rsidRPr="00EC7125">
        <w:rPr>
          <w:rFonts w:ascii="Garamond" w:eastAsia="PMingLiU" w:hAnsi="Garamond" w:cs="Times New Roman"/>
          <w:sz w:val="26"/>
          <w:szCs w:val="26"/>
          <w:lang w:val="en-GB"/>
        </w:rPr>
        <w:t xml:space="preserve">knowledge, skills and competences for independent work and </w:t>
      </w:r>
      <w:r w:rsidR="00E57AA1" w:rsidRPr="00EC7125">
        <w:rPr>
          <w:rFonts w:ascii="Garamond" w:eastAsia="PMingLiU" w:hAnsi="Garamond" w:cs="Times New Roman"/>
          <w:sz w:val="26"/>
          <w:szCs w:val="26"/>
          <w:lang w:val="en-GB"/>
        </w:rPr>
        <w:t xml:space="preserve">to </w:t>
      </w:r>
      <w:r w:rsidRPr="00EC7125">
        <w:rPr>
          <w:rFonts w:ascii="Garamond" w:eastAsia="PMingLiU" w:hAnsi="Garamond" w:cs="Times New Roman"/>
          <w:sz w:val="26"/>
          <w:szCs w:val="26"/>
          <w:lang w:val="en-GB"/>
        </w:rPr>
        <w:t xml:space="preserve">connect with employers </w:t>
      </w:r>
      <w:r w:rsidR="002950FA" w:rsidRPr="00EC7125">
        <w:rPr>
          <w:rFonts w:ascii="Garamond" w:eastAsia="PMingLiU" w:hAnsi="Garamond" w:cs="Times New Roman"/>
          <w:sz w:val="26"/>
          <w:szCs w:val="26"/>
          <w:lang w:val="en-GB"/>
        </w:rPr>
        <w:t>with the aim of</w:t>
      </w:r>
      <w:r w:rsidRPr="00EC7125">
        <w:rPr>
          <w:rFonts w:ascii="Garamond" w:eastAsia="PMingLiU" w:hAnsi="Garamond" w:cs="Times New Roman"/>
          <w:sz w:val="26"/>
          <w:szCs w:val="26"/>
          <w:lang w:val="en-GB"/>
        </w:rPr>
        <w:t xml:space="preserve"> </w:t>
      </w:r>
      <w:r w:rsidR="00EC321F" w:rsidRPr="00EC7125">
        <w:rPr>
          <w:rFonts w:ascii="Garamond" w:eastAsia="PMingLiU" w:hAnsi="Garamond" w:cs="Times New Roman"/>
          <w:sz w:val="26"/>
          <w:szCs w:val="26"/>
          <w:lang w:val="en-GB"/>
        </w:rPr>
        <w:t>find</w:t>
      </w:r>
      <w:r w:rsidR="002950FA" w:rsidRPr="00EC7125">
        <w:rPr>
          <w:rFonts w:ascii="Garamond" w:eastAsia="PMingLiU" w:hAnsi="Garamond" w:cs="Times New Roman"/>
          <w:sz w:val="26"/>
          <w:szCs w:val="26"/>
          <w:lang w:val="en-GB"/>
        </w:rPr>
        <w:t>ing</w:t>
      </w:r>
      <w:r w:rsidRPr="00EC7125">
        <w:rPr>
          <w:rFonts w:ascii="Garamond" w:eastAsia="PMingLiU" w:hAnsi="Garamond" w:cs="Times New Roman"/>
          <w:sz w:val="26"/>
          <w:szCs w:val="26"/>
          <w:lang w:val="en-GB"/>
        </w:rPr>
        <w:t xml:space="preserve"> employment </w:t>
      </w:r>
      <w:r w:rsidR="00EC321F" w:rsidRPr="00EC7125">
        <w:rPr>
          <w:rFonts w:ascii="Garamond" w:eastAsia="PMingLiU" w:hAnsi="Garamond" w:cs="Times New Roman"/>
          <w:sz w:val="26"/>
          <w:szCs w:val="26"/>
          <w:lang w:val="en-GB"/>
        </w:rPr>
        <w:t>more easily</w:t>
      </w:r>
      <w:r w:rsidRPr="00EC7125">
        <w:rPr>
          <w:rFonts w:ascii="Garamond" w:eastAsia="PMingLiU" w:hAnsi="Garamond" w:cs="Times New Roman"/>
          <w:sz w:val="26"/>
          <w:szCs w:val="26"/>
          <w:lang w:val="en-GB"/>
        </w:rPr>
        <w:t xml:space="preserve">. </w:t>
      </w:r>
      <w:r w:rsidR="00DA33F3" w:rsidRPr="00EC7125">
        <w:rPr>
          <w:rFonts w:ascii="Garamond" w:eastAsia="PMingLiU" w:hAnsi="Garamond" w:cs="Times New Roman"/>
          <w:sz w:val="26"/>
          <w:szCs w:val="26"/>
          <w:lang w:val="en-GB"/>
        </w:rPr>
        <w:t>Over</w:t>
      </w:r>
      <w:r w:rsidR="0093021C" w:rsidRPr="00EC7125">
        <w:rPr>
          <w:rFonts w:ascii="Garamond" w:eastAsia="PMingLiU" w:hAnsi="Garamond" w:cs="Times New Roman"/>
          <w:sz w:val="26"/>
          <w:szCs w:val="26"/>
          <w:lang w:val="en-GB"/>
        </w:rPr>
        <w:t xml:space="preserve"> </w:t>
      </w:r>
      <w:r w:rsidR="00F01D7E" w:rsidRPr="00EC7125">
        <w:rPr>
          <w:rFonts w:ascii="Garamond" w:eastAsia="PMingLiU" w:hAnsi="Garamond" w:cs="Times New Roman"/>
          <w:sz w:val="26"/>
          <w:szCs w:val="26"/>
          <w:lang w:val="en-GB"/>
        </w:rPr>
        <w:t xml:space="preserve">the </w:t>
      </w:r>
      <w:r w:rsidR="00DA33F3" w:rsidRPr="00EC7125">
        <w:rPr>
          <w:rFonts w:ascii="Garamond" w:eastAsia="PMingLiU" w:hAnsi="Garamond" w:cs="Times New Roman"/>
          <w:sz w:val="26"/>
          <w:szCs w:val="26"/>
          <w:lang w:val="en-GB"/>
        </w:rPr>
        <w:t xml:space="preserve">nine </w:t>
      </w:r>
      <w:r w:rsidRPr="00EC7125">
        <w:rPr>
          <w:rFonts w:ascii="Garamond" w:eastAsia="PMingLiU" w:hAnsi="Garamond" w:cs="Times New Roman"/>
          <w:sz w:val="26"/>
          <w:szCs w:val="26"/>
          <w:lang w:val="en-GB"/>
        </w:rPr>
        <w:t>month</w:t>
      </w:r>
      <w:r w:rsidR="00DA33F3" w:rsidRPr="00EC7125">
        <w:rPr>
          <w:rFonts w:ascii="Garamond" w:eastAsia="PMingLiU" w:hAnsi="Garamond" w:cs="Times New Roman"/>
          <w:sz w:val="26"/>
          <w:szCs w:val="26"/>
          <w:lang w:val="en-GB"/>
        </w:rPr>
        <w:t>s of</w:t>
      </w:r>
      <w:r w:rsidRPr="00EC7125">
        <w:rPr>
          <w:rFonts w:ascii="Garamond" w:eastAsia="PMingLiU" w:hAnsi="Garamond" w:cs="Times New Roman"/>
          <w:sz w:val="26"/>
          <w:szCs w:val="26"/>
          <w:lang w:val="en-GB"/>
        </w:rPr>
        <w:t xml:space="preserve"> professional training users receive</w:t>
      </w:r>
      <w:r w:rsidR="0093021C" w:rsidRPr="00EC7125">
        <w:rPr>
          <w:rFonts w:ascii="Garamond" w:eastAsia="PMingLiU" w:hAnsi="Garamond" w:cs="Times New Roman"/>
          <w:sz w:val="26"/>
          <w:szCs w:val="26"/>
          <w:lang w:val="en-GB"/>
        </w:rPr>
        <w:t xml:space="preserve"> compensation amounting to </w:t>
      </w:r>
      <w:r w:rsidRPr="00EC7125">
        <w:rPr>
          <w:rFonts w:ascii="Garamond" w:eastAsia="PMingLiU" w:hAnsi="Garamond" w:cs="Times New Roman"/>
          <w:sz w:val="26"/>
          <w:szCs w:val="26"/>
          <w:lang w:val="en-GB"/>
        </w:rPr>
        <w:t>50% of average net salary in Montenegro in the previous year.</w:t>
      </w:r>
    </w:p>
    <w:p w14:paraId="1098441A" w14:textId="77777777" w:rsidR="00D9544B" w:rsidRPr="00EC7125" w:rsidRDefault="00E57AA1"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A</w:t>
      </w:r>
      <w:r w:rsidR="00D9544B" w:rsidRPr="00EC7125">
        <w:rPr>
          <w:rFonts w:ascii="Garamond" w:eastAsia="PMingLiU" w:hAnsi="Garamond" w:cs="Times New Roman"/>
          <w:sz w:val="26"/>
          <w:szCs w:val="26"/>
          <w:lang w:val="en-GB"/>
        </w:rPr>
        <w:t xml:space="preserve">n analysis of supply and demand </w:t>
      </w:r>
      <w:r w:rsidR="0093021C" w:rsidRPr="00EC7125">
        <w:rPr>
          <w:rFonts w:ascii="Garamond" w:eastAsia="PMingLiU" w:hAnsi="Garamond" w:cs="Times New Roman"/>
          <w:sz w:val="26"/>
          <w:szCs w:val="26"/>
          <w:lang w:val="en-GB"/>
        </w:rPr>
        <w:t>of</w:t>
      </w:r>
      <w:r w:rsidR="00D9544B" w:rsidRPr="00EC7125">
        <w:rPr>
          <w:rFonts w:ascii="Garamond" w:eastAsia="PMingLiU" w:hAnsi="Garamond" w:cs="Times New Roman"/>
          <w:sz w:val="26"/>
          <w:szCs w:val="26"/>
          <w:lang w:val="en-GB"/>
        </w:rPr>
        <w:t xml:space="preserve"> university </w:t>
      </w:r>
      <w:r w:rsidRPr="00EC7125">
        <w:rPr>
          <w:rFonts w:ascii="Garamond" w:eastAsia="PMingLiU" w:hAnsi="Garamond" w:cs="Times New Roman"/>
          <w:sz w:val="26"/>
          <w:szCs w:val="26"/>
          <w:lang w:val="en-GB"/>
        </w:rPr>
        <w:t>graduates</w:t>
      </w:r>
      <w:r w:rsidR="00D9544B"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for</w:t>
      </w:r>
      <w:r w:rsidR="00D9544B" w:rsidRPr="00EC7125">
        <w:rPr>
          <w:rFonts w:ascii="Garamond" w:eastAsia="PMingLiU" w:hAnsi="Garamond" w:cs="Times New Roman"/>
          <w:sz w:val="26"/>
          <w:szCs w:val="26"/>
          <w:lang w:val="en-GB"/>
        </w:rPr>
        <w:t xml:space="preserve"> the period 2012-2015 was conducted</w:t>
      </w:r>
      <w:r w:rsidRPr="00EC7125">
        <w:rPr>
          <w:rFonts w:ascii="Garamond" w:eastAsia="PMingLiU" w:hAnsi="Garamond" w:cs="Times New Roman"/>
          <w:sz w:val="26"/>
          <w:szCs w:val="26"/>
          <w:lang w:val="en-GB"/>
        </w:rPr>
        <w:t xml:space="preserve"> last year</w:t>
      </w:r>
      <w:r w:rsidR="00D9544B" w:rsidRPr="00EC7125">
        <w:rPr>
          <w:rFonts w:ascii="Garamond" w:eastAsia="PMingLiU" w:hAnsi="Garamond" w:cs="Times New Roman"/>
          <w:sz w:val="26"/>
          <w:szCs w:val="26"/>
          <w:lang w:val="en-GB"/>
        </w:rPr>
        <w:t xml:space="preserve">, </w:t>
      </w:r>
      <w:r w:rsidR="00F01D7E" w:rsidRPr="00EC7125">
        <w:rPr>
          <w:rFonts w:ascii="Garamond" w:eastAsia="PMingLiU" w:hAnsi="Garamond" w:cs="Times New Roman"/>
          <w:sz w:val="26"/>
          <w:szCs w:val="26"/>
          <w:lang w:val="en-GB"/>
        </w:rPr>
        <w:t>revealing</w:t>
      </w:r>
      <w:r w:rsidR="00D9544B" w:rsidRPr="00EC7125">
        <w:rPr>
          <w:rFonts w:ascii="Garamond" w:eastAsia="PMingLiU" w:hAnsi="Garamond" w:cs="Times New Roman"/>
          <w:sz w:val="26"/>
          <w:szCs w:val="26"/>
          <w:lang w:val="en-GB"/>
        </w:rPr>
        <w:t xml:space="preserve"> the following:</w:t>
      </w:r>
    </w:p>
    <w:p w14:paraId="3C795264" w14:textId="77777777" w:rsidR="00D9544B" w:rsidRPr="00362B8D" w:rsidRDefault="00C57124"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lastRenderedPageBreak/>
        <w:t>In nominal terms</w:t>
      </w:r>
      <w:r w:rsidR="0093021C" w:rsidRPr="00EC7125">
        <w:rPr>
          <w:rFonts w:ascii="Garamond" w:eastAsia="PMingLiU" w:hAnsi="Garamond" w:cs="Times New Roman"/>
          <w:sz w:val="26"/>
          <w:szCs w:val="26"/>
          <w:lang w:val="en-GB"/>
        </w:rPr>
        <w:t>, s</w:t>
      </w:r>
      <w:r w:rsidR="00D9544B" w:rsidRPr="00EC7125">
        <w:rPr>
          <w:rFonts w:ascii="Garamond" w:eastAsia="PMingLiU" w:hAnsi="Garamond" w:cs="Times New Roman"/>
          <w:sz w:val="26"/>
          <w:szCs w:val="26"/>
          <w:lang w:val="en-GB"/>
        </w:rPr>
        <w:t xml:space="preserve">upply </w:t>
      </w:r>
      <w:r w:rsidR="0093021C" w:rsidRPr="00EC7125">
        <w:rPr>
          <w:rFonts w:ascii="Garamond" w:eastAsia="PMingLiU" w:hAnsi="Garamond" w:cs="Times New Roman"/>
          <w:sz w:val="26"/>
          <w:szCs w:val="26"/>
          <w:lang w:val="en-GB"/>
        </w:rPr>
        <w:t>is higher than</w:t>
      </w:r>
      <w:r w:rsidR="00D9544B" w:rsidRPr="00EC7125">
        <w:rPr>
          <w:rFonts w:ascii="Garamond" w:eastAsia="PMingLiU" w:hAnsi="Garamond" w:cs="Times New Roman"/>
          <w:sz w:val="26"/>
          <w:szCs w:val="26"/>
          <w:lang w:val="en-GB"/>
        </w:rPr>
        <w:t xml:space="preserve"> demand</w:t>
      </w:r>
      <w:r w:rsidR="0093021C" w:rsidRPr="00EC7125">
        <w:rPr>
          <w:rFonts w:ascii="Garamond" w:eastAsia="PMingLiU" w:hAnsi="Garamond" w:cs="Times New Roman"/>
          <w:sz w:val="26"/>
          <w:szCs w:val="26"/>
          <w:lang w:val="en-GB"/>
        </w:rPr>
        <w:t xml:space="preserve"> </w:t>
      </w:r>
      <w:r w:rsidR="00764C58" w:rsidRPr="00EC7125">
        <w:rPr>
          <w:rFonts w:ascii="Garamond" w:eastAsia="PMingLiU" w:hAnsi="Garamond" w:cs="Times New Roman"/>
          <w:sz w:val="26"/>
          <w:szCs w:val="26"/>
          <w:lang w:val="en-GB"/>
        </w:rPr>
        <w:t>concerning</w:t>
      </w:r>
      <w:r w:rsidR="0093021C" w:rsidRPr="00EC7125">
        <w:rPr>
          <w:rFonts w:ascii="Garamond" w:eastAsia="PMingLiU" w:hAnsi="Garamond" w:cs="Times New Roman"/>
          <w:sz w:val="26"/>
          <w:szCs w:val="26"/>
          <w:lang w:val="en-GB"/>
        </w:rPr>
        <w:t xml:space="preserve"> almost all professions</w:t>
      </w:r>
      <w:r w:rsidR="00E57AA1"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that require</w:t>
      </w:r>
      <w:r w:rsidR="00E57AA1" w:rsidRPr="00EC7125">
        <w:rPr>
          <w:rFonts w:ascii="Garamond" w:eastAsia="PMingLiU" w:hAnsi="Garamond" w:cs="Times New Roman"/>
          <w:sz w:val="26"/>
          <w:szCs w:val="26"/>
          <w:lang w:val="en-GB"/>
        </w:rPr>
        <w:t xml:space="preserve"> higher education</w:t>
      </w:r>
      <w:r w:rsidR="00D9544B" w:rsidRPr="00EC7125">
        <w:rPr>
          <w:rFonts w:ascii="Garamond" w:eastAsia="PMingLiU" w:hAnsi="Garamond" w:cs="Times New Roman"/>
          <w:sz w:val="26"/>
          <w:szCs w:val="26"/>
          <w:lang w:val="en-GB"/>
        </w:rPr>
        <w:t xml:space="preserve">, </w:t>
      </w:r>
      <w:r w:rsidR="00764C58" w:rsidRPr="00EC7125">
        <w:rPr>
          <w:rFonts w:ascii="Garamond" w:eastAsia="PMingLiU" w:hAnsi="Garamond" w:cs="Times New Roman"/>
          <w:sz w:val="26"/>
          <w:szCs w:val="26"/>
          <w:lang w:val="en-GB"/>
        </w:rPr>
        <w:t>whereas</w:t>
      </w:r>
      <w:r w:rsidR="00D9544B" w:rsidRPr="00EC7125">
        <w:rPr>
          <w:rFonts w:ascii="Garamond" w:eastAsia="PMingLiU" w:hAnsi="Garamond" w:cs="Times New Roman"/>
          <w:sz w:val="26"/>
          <w:szCs w:val="26"/>
          <w:lang w:val="en-GB"/>
        </w:rPr>
        <w:t xml:space="preserve"> demand is higher than supply </w:t>
      </w:r>
      <w:r w:rsidR="0093021C" w:rsidRPr="00EC7125">
        <w:rPr>
          <w:rFonts w:ascii="Garamond" w:eastAsia="PMingLiU" w:hAnsi="Garamond" w:cs="Times New Roman"/>
          <w:sz w:val="26"/>
          <w:szCs w:val="26"/>
          <w:lang w:val="en-GB"/>
        </w:rPr>
        <w:t xml:space="preserve">only in case of few </w:t>
      </w:r>
      <w:r w:rsidR="00D9544B" w:rsidRPr="00EC7125">
        <w:rPr>
          <w:rFonts w:ascii="Garamond" w:eastAsia="PMingLiU" w:hAnsi="Garamond" w:cs="Times New Roman"/>
          <w:sz w:val="26"/>
          <w:szCs w:val="26"/>
          <w:lang w:val="en-GB"/>
        </w:rPr>
        <w:t xml:space="preserve">(for </w:t>
      </w:r>
      <w:r w:rsidR="00764C58" w:rsidRPr="00EC7125">
        <w:rPr>
          <w:rFonts w:ascii="Garamond" w:eastAsia="PMingLiU" w:hAnsi="Garamond" w:cs="Times New Roman"/>
          <w:sz w:val="26"/>
          <w:szCs w:val="26"/>
          <w:lang w:val="en-GB"/>
        </w:rPr>
        <w:t xml:space="preserve">occupations in </w:t>
      </w:r>
      <w:r w:rsidR="00D9544B" w:rsidRPr="00EC7125">
        <w:rPr>
          <w:rFonts w:ascii="Garamond" w:eastAsia="PMingLiU" w:hAnsi="Garamond" w:cs="Times New Roman"/>
          <w:sz w:val="26"/>
          <w:szCs w:val="26"/>
          <w:lang w:val="en-GB"/>
        </w:rPr>
        <w:t>mining industry</w:t>
      </w:r>
      <w:r w:rsidR="0093021C"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electromechanical technicians</w:t>
      </w:r>
      <w:r w:rsidR="00D9544B"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electronics technicians</w:t>
      </w:r>
      <w:r w:rsidR="00D9544B"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land surveyors</w:t>
      </w:r>
      <w:r w:rsidR="00D9544B" w:rsidRPr="00EC7125">
        <w:rPr>
          <w:rFonts w:ascii="Garamond" w:eastAsia="PMingLiU" w:hAnsi="Garamond" w:cs="Times New Roman"/>
          <w:sz w:val="26"/>
          <w:szCs w:val="26"/>
          <w:lang w:val="en-GB"/>
        </w:rPr>
        <w:t xml:space="preserve">, </w:t>
      </w:r>
      <w:r w:rsidR="0093021C" w:rsidRPr="00EC7125">
        <w:rPr>
          <w:rFonts w:ascii="Garamond" w:eastAsia="PMingLiU" w:hAnsi="Garamond" w:cs="Times New Roman"/>
          <w:sz w:val="26"/>
          <w:szCs w:val="26"/>
          <w:lang w:val="en-GB"/>
        </w:rPr>
        <w:t>teachers</w:t>
      </w:r>
      <w:r w:rsidRPr="00EC7125">
        <w:rPr>
          <w:rFonts w:ascii="Garamond" w:eastAsia="PMingLiU" w:hAnsi="Garamond" w:cs="Times New Roman"/>
          <w:sz w:val="26"/>
          <w:szCs w:val="26"/>
          <w:lang w:val="en-GB"/>
        </w:rPr>
        <w:t xml:space="preserve"> of natural sciences</w:t>
      </w:r>
      <w:r w:rsidR="00D9544B" w:rsidRPr="00EC7125">
        <w:rPr>
          <w:rFonts w:ascii="Garamond" w:eastAsia="PMingLiU" w:hAnsi="Garamond" w:cs="Times New Roman"/>
          <w:sz w:val="26"/>
          <w:szCs w:val="26"/>
          <w:lang w:val="en-GB"/>
        </w:rPr>
        <w:t xml:space="preserve">, </w:t>
      </w:r>
      <w:r w:rsidR="00D9544B" w:rsidRPr="00362B8D">
        <w:rPr>
          <w:rFonts w:ascii="Garamond" w:eastAsia="PMingLiU" w:hAnsi="Garamond" w:cs="Times New Roman"/>
          <w:sz w:val="26"/>
          <w:szCs w:val="26"/>
          <w:lang w:val="en-GB"/>
        </w:rPr>
        <w:t xml:space="preserve">veterinarians and pharmacists), </w:t>
      </w:r>
      <w:r w:rsidR="0093021C" w:rsidRPr="00362B8D">
        <w:rPr>
          <w:rFonts w:ascii="Garamond" w:eastAsia="PMingLiU" w:hAnsi="Garamond" w:cs="Times New Roman"/>
          <w:sz w:val="26"/>
          <w:szCs w:val="26"/>
          <w:lang w:val="en-GB"/>
        </w:rPr>
        <w:t>yet</w:t>
      </w:r>
      <w:r w:rsidR="00D9544B" w:rsidRPr="00362B8D">
        <w:rPr>
          <w:rFonts w:ascii="Garamond" w:eastAsia="PMingLiU" w:hAnsi="Garamond" w:cs="Times New Roman"/>
          <w:sz w:val="26"/>
          <w:szCs w:val="26"/>
          <w:lang w:val="en-GB"/>
        </w:rPr>
        <w:t xml:space="preserve"> </w:t>
      </w:r>
      <w:r w:rsidRPr="00362B8D">
        <w:rPr>
          <w:rFonts w:ascii="Garamond" w:eastAsia="PMingLiU" w:hAnsi="Garamond" w:cs="Times New Roman"/>
          <w:sz w:val="26"/>
          <w:szCs w:val="26"/>
          <w:lang w:val="en-GB"/>
        </w:rPr>
        <w:t>nominal</w:t>
      </w:r>
      <w:r w:rsidR="00764C58" w:rsidRPr="00362B8D">
        <w:rPr>
          <w:rFonts w:ascii="Garamond" w:eastAsia="PMingLiU" w:hAnsi="Garamond" w:cs="Times New Roman"/>
          <w:sz w:val="26"/>
          <w:szCs w:val="26"/>
          <w:lang w:val="en-GB"/>
        </w:rPr>
        <w:t>ly,</w:t>
      </w:r>
      <w:r w:rsidR="0093021C" w:rsidRPr="00362B8D">
        <w:rPr>
          <w:rFonts w:ascii="Garamond" w:eastAsia="PMingLiU" w:hAnsi="Garamond" w:cs="Times New Roman"/>
          <w:sz w:val="26"/>
          <w:szCs w:val="26"/>
          <w:lang w:val="en-GB"/>
        </w:rPr>
        <w:t xml:space="preserve"> </w:t>
      </w:r>
      <w:r w:rsidR="00D9544B" w:rsidRPr="00362B8D">
        <w:rPr>
          <w:rFonts w:ascii="Garamond" w:eastAsia="PMingLiU" w:hAnsi="Garamond" w:cs="Times New Roman"/>
          <w:sz w:val="26"/>
          <w:szCs w:val="26"/>
          <w:lang w:val="en-GB"/>
        </w:rPr>
        <w:t>these differences</w:t>
      </w:r>
      <w:r w:rsidR="0093021C" w:rsidRPr="00362B8D">
        <w:rPr>
          <w:rFonts w:ascii="Garamond" w:eastAsia="PMingLiU" w:hAnsi="Garamond" w:cs="Times New Roman"/>
          <w:sz w:val="26"/>
          <w:szCs w:val="26"/>
          <w:lang w:val="en-GB"/>
        </w:rPr>
        <w:t xml:space="preserve"> are significantly lower</w:t>
      </w:r>
      <w:r w:rsidR="00D9544B" w:rsidRPr="00362B8D">
        <w:rPr>
          <w:rFonts w:ascii="Garamond" w:eastAsia="PMingLiU" w:hAnsi="Garamond" w:cs="Times New Roman"/>
          <w:sz w:val="26"/>
          <w:szCs w:val="26"/>
          <w:lang w:val="en-GB"/>
        </w:rPr>
        <w:t xml:space="preserve"> </w:t>
      </w:r>
      <w:r w:rsidR="00764C58" w:rsidRPr="00362B8D">
        <w:rPr>
          <w:rFonts w:ascii="Garamond" w:eastAsia="PMingLiU" w:hAnsi="Garamond" w:cs="Times New Roman"/>
          <w:sz w:val="26"/>
          <w:szCs w:val="26"/>
          <w:lang w:val="en-GB"/>
        </w:rPr>
        <w:t xml:space="preserve">when </w:t>
      </w:r>
      <w:r w:rsidRPr="00362B8D">
        <w:rPr>
          <w:rFonts w:ascii="Garamond" w:eastAsia="PMingLiU" w:hAnsi="Garamond" w:cs="Times New Roman"/>
          <w:sz w:val="26"/>
          <w:szCs w:val="26"/>
          <w:lang w:val="en-GB"/>
        </w:rPr>
        <w:t>compared to</w:t>
      </w:r>
      <w:r w:rsidR="00DA33F3" w:rsidRPr="00362B8D">
        <w:rPr>
          <w:rFonts w:ascii="Garamond" w:eastAsia="PMingLiU" w:hAnsi="Garamond" w:cs="Times New Roman"/>
          <w:sz w:val="26"/>
          <w:szCs w:val="26"/>
          <w:lang w:val="en-GB"/>
        </w:rPr>
        <w:t xml:space="preserve"> those</w:t>
      </w:r>
      <w:r w:rsidR="00D9544B" w:rsidRPr="00362B8D">
        <w:rPr>
          <w:rFonts w:ascii="Garamond" w:eastAsia="PMingLiU" w:hAnsi="Garamond" w:cs="Times New Roman"/>
          <w:sz w:val="26"/>
          <w:szCs w:val="26"/>
          <w:lang w:val="en-GB"/>
        </w:rPr>
        <w:t xml:space="preserve"> </w:t>
      </w:r>
      <w:r w:rsidR="00764C58" w:rsidRPr="00362B8D">
        <w:rPr>
          <w:rFonts w:ascii="Garamond" w:eastAsia="PMingLiU" w:hAnsi="Garamond" w:cs="Times New Roman"/>
          <w:sz w:val="26"/>
          <w:szCs w:val="26"/>
          <w:lang w:val="en-GB"/>
        </w:rPr>
        <w:t>recording</w:t>
      </w:r>
      <w:r w:rsidR="0093021C" w:rsidRPr="00362B8D">
        <w:rPr>
          <w:rFonts w:ascii="Garamond" w:eastAsia="PMingLiU" w:hAnsi="Garamond" w:cs="Times New Roman"/>
          <w:sz w:val="26"/>
          <w:szCs w:val="26"/>
          <w:lang w:val="en-GB"/>
        </w:rPr>
        <w:t xml:space="preserve"> surplus.</w:t>
      </w:r>
      <w:r w:rsidR="00524765" w:rsidRPr="00362B8D">
        <w:rPr>
          <w:rStyle w:val="FootnoteReference"/>
          <w:rFonts w:ascii="Garamond" w:eastAsia="PMingLiU" w:hAnsi="Garamond" w:cs="Times New Roman"/>
          <w:sz w:val="26"/>
          <w:szCs w:val="26"/>
          <w:lang w:val="en-GB"/>
        </w:rPr>
        <w:footnoteReference w:id="3"/>
      </w:r>
    </w:p>
    <w:p w14:paraId="155AA1F8" w14:textId="77777777" w:rsidR="00D9544B" w:rsidRPr="00EC7125" w:rsidRDefault="00D9544B" w:rsidP="009A5A35">
      <w:pPr>
        <w:ind w:firstLine="720"/>
        <w:jc w:val="both"/>
        <w:rPr>
          <w:rFonts w:ascii="Garamond" w:eastAsia="PMingLiU" w:hAnsi="Garamond" w:cs="Times New Roman"/>
          <w:sz w:val="26"/>
          <w:szCs w:val="26"/>
          <w:lang w:val="en-GB"/>
        </w:rPr>
      </w:pPr>
      <w:r w:rsidRPr="00362B8D">
        <w:rPr>
          <w:rFonts w:ascii="Garamond" w:eastAsia="PMingLiU" w:hAnsi="Garamond" w:cs="Times New Roman"/>
          <w:sz w:val="26"/>
          <w:szCs w:val="26"/>
          <w:lang w:val="en-GB"/>
        </w:rPr>
        <w:t xml:space="preserve">Supply, demand and employment, </w:t>
      </w:r>
      <w:r w:rsidR="00C57124" w:rsidRPr="00362B8D">
        <w:rPr>
          <w:rFonts w:ascii="Garamond" w:eastAsia="PMingLiU" w:hAnsi="Garamond" w:cs="Times New Roman"/>
          <w:sz w:val="26"/>
          <w:szCs w:val="26"/>
          <w:lang w:val="en-GB"/>
        </w:rPr>
        <w:t>in</w:t>
      </w:r>
      <w:r w:rsidR="00C57124" w:rsidRPr="00EC7125">
        <w:rPr>
          <w:rFonts w:ascii="Garamond" w:eastAsia="PMingLiU" w:hAnsi="Garamond" w:cs="Times New Roman"/>
          <w:sz w:val="26"/>
          <w:szCs w:val="26"/>
          <w:lang w:val="en-GB"/>
        </w:rPr>
        <w:t xml:space="preserve"> nominal terms</w:t>
      </w:r>
      <w:r w:rsidRPr="00EC7125">
        <w:rPr>
          <w:rFonts w:ascii="Garamond" w:eastAsia="PMingLiU" w:hAnsi="Garamond" w:cs="Times New Roman"/>
          <w:sz w:val="26"/>
          <w:szCs w:val="26"/>
          <w:lang w:val="en-GB"/>
        </w:rPr>
        <w:t xml:space="preserve">, </w:t>
      </w:r>
      <w:r w:rsidR="0093021C" w:rsidRPr="00EC7125">
        <w:rPr>
          <w:rFonts w:ascii="Garamond" w:eastAsia="PMingLiU" w:hAnsi="Garamond" w:cs="Times New Roman"/>
          <w:sz w:val="26"/>
          <w:szCs w:val="26"/>
          <w:lang w:val="en-GB"/>
        </w:rPr>
        <w:t>are</w:t>
      </w:r>
      <w:r w:rsidRPr="00EC7125">
        <w:rPr>
          <w:rFonts w:ascii="Garamond" w:eastAsia="PMingLiU" w:hAnsi="Garamond" w:cs="Times New Roman"/>
          <w:sz w:val="26"/>
          <w:szCs w:val="26"/>
          <w:lang w:val="en-GB"/>
        </w:rPr>
        <w:t xml:space="preserve"> the largest in the following </w:t>
      </w:r>
      <w:r w:rsidR="003020F5" w:rsidRPr="00EC7125">
        <w:rPr>
          <w:rFonts w:ascii="Garamond" w:eastAsia="PMingLiU" w:hAnsi="Garamond" w:cs="Times New Roman"/>
          <w:sz w:val="26"/>
          <w:szCs w:val="26"/>
          <w:lang w:val="en-GB"/>
        </w:rPr>
        <w:t>occupational groups</w:t>
      </w:r>
      <w:r w:rsidRPr="00EC7125">
        <w:rPr>
          <w:rFonts w:ascii="Garamond" w:eastAsia="PMingLiU" w:hAnsi="Garamond" w:cs="Times New Roman"/>
          <w:sz w:val="26"/>
          <w:szCs w:val="26"/>
          <w:lang w:val="en-GB"/>
        </w:rPr>
        <w:t xml:space="preserve">: preschool teachers and teachers </w:t>
      </w:r>
      <w:r w:rsidR="00643727" w:rsidRPr="00EC7125">
        <w:rPr>
          <w:rFonts w:ascii="Garamond" w:eastAsia="PMingLiU" w:hAnsi="Garamond" w:cs="Times New Roman"/>
          <w:sz w:val="26"/>
          <w:szCs w:val="26"/>
          <w:lang w:val="en-GB"/>
        </w:rPr>
        <w:t>of social sciences and humanities</w:t>
      </w:r>
      <w:r w:rsidRPr="00EC7125">
        <w:rPr>
          <w:rFonts w:ascii="Garamond" w:eastAsia="PMingLiU" w:hAnsi="Garamond" w:cs="Times New Roman"/>
          <w:sz w:val="26"/>
          <w:szCs w:val="26"/>
          <w:lang w:val="en-GB"/>
        </w:rPr>
        <w:t xml:space="preserve">, where the ratio was 2,869 : 989 </w:t>
      </w:r>
      <w:r w:rsidR="00DA4D02" w:rsidRPr="00EC7125">
        <w:rPr>
          <w:rFonts w:ascii="Garamond" w:eastAsia="PMingLiU" w:hAnsi="Garamond" w:cs="Times New Roman"/>
          <w:sz w:val="26"/>
          <w:szCs w:val="26"/>
          <w:lang w:val="en-GB"/>
        </w:rPr>
        <w:t>: 728;</w:t>
      </w:r>
      <w:r w:rsidRPr="00EC7125">
        <w:rPr>
          <w:rFonts w:ascii="Garamond" w:eastAsia="PMingLiU" w:hAnsi="Garamond" w:cs="Times New Roman"/>
          <w:sz w:val="26"/>
          <w:szCs w:val="26"/>
          <w:lang w:val="en-GB"/>
        </w:rPr>
        <w:t xml:space="preserve"> economist</w:t>
      </w:r>
      <w:r w:rsidR="00643727" w:rsidRPr="00EC7125">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 2,846 : 775 : 56</w:t>
      </w:r>
      <w:r w:rsidR="00DA4D02" w:rsidRPr="00EC7125">
        <w:rPr>
          <w:rFonts w:ascii="Garamond" w:eastAsia="PMingLiU" w:hAnsi="Garamond" w:cs="Times New Roman"/>
          <w:sz w:val="26"/>
          <w:szCs w:val="26"/>
          <w:lang w:val="en-GB"/>
        </w:rPr>
        <w:t>6; managers and organizers 2,</w:t>
      </w:r>
      <w:r w:rsidRPr="00EC7125">
        <w:rPr>
          <w:rFonts w:ascii="Garamond" w:eastAsia="PMingLiU" w:hAnsi="Garamond" w:cs="Times New Roman"/>
          <w:sz w:val="26"/>
          <w:szCs w:val="26"/>
          <w:lang w:val="en-GB"/>
        </w:rPr>
        <w:t>142: 121</w:t>
      </w:r>
      <w:r w:rsidR="00DA4D02" w:rsidRPr="00EC7125">
        <w:rPr>
          <w:rFonts w:ascii="Garamond" w:eastAsia="PMingLiU" w:hAnsi="Garamond" w:cs="Times New Roman"/>
          <w:sz w:val="26"/>
          <w:szCs w:val="26"/>
          <w:lang w:val="en-GB"/>
        </w:rPr>
        <w:t xml:space="preserve"> : 281; lawyers 2,</w:t>
      </w:r>
      <w:r w:rsidRPr="00EC7125">
        <w:rPr>
          <w:rFonts w:ascii="Garamond" w:eastAsia="PMingLiU" w:hAnsi="Garamond" w:cs="Times New Roman"/>
          <w:sz w:val="26"/>
          <w:szCs w:val="26"/>
          <w:lang w:val="en-GB"/>
        </w:rPr>
        <w:t>010</w:t>
      </w:r>
      <w:r w:rsidR="00DA4D02"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614</w:t>
      </w:r>
      <w:r w:rsidR="00DA4D02" w:rsidRPr="00EC7125">
        <w:rPr>
          <w:rFonts w:ascii="Garamond" w:eastAsia="PMingLiU" w:hAnsi="Garamond" w:cs="Times New Roman"/>
          <w:sz w:val="26"/>
          <w:szCs w:val="26"/>
          <w:lang w:val="en-GB"/>
        </w:rPr>
        <w:t xml:space="preserve"> : 294 and occupations in the </w:t>
      </w:r>
      <w:r w:rsidR="00643727" w:rsidRPr="00EC7125">
        <w:rPr>
          <w:rFonts w:ascii="Garamond" w:eastAsia="PMingLiU" w:hAnsi="Garamond" w:cs="Times New Roman"/>
          <w:sz w:val="26"/>
          <w:szCs w:val="26"/>
          <w:lang w:val="en-GB"/>
        </w:rPr>
        <w:t>area</w:t>
      </w:r>
      <w:r w:rsidR="00DA4D02" w:rsidRPr="00EC7125">
        <w:rPr>
          <w:rFonts w:ascii="Garamond" w:eastAsia="PMingLiU" w:hAnsi="Garamond" w:cs="Times New Roman"/>
          <w:sz w:val="26"/>
          <w:szCs w:val="26"/>
          <w:lang w:val="en-GB"/>
        </w:rPr>
        <w:t xml:space="preserve"> of </w:t>
      </w:r>
      <w:r w:rsidR="00643727" w:rsidRPr="00EC7125">
        <w:rPr>
          <w:rFonts w:ascii="Garamond" w:eastAsia="PMingLiU" w:hAnsi="Garamond" w:cs="Times New Roman"/>
          <w:sz w:val="26"/>
          <w:szCs w:val="26"/>
          <w:lang w:val="en-GB"/>
        </w:rPr>
        <w:t xml:space="preserve">social sciences and humanities </w:t>
      </w:r>
      <w:r w:rsidRPr="00EC7125">
        <w:rPr>
          <w:rFonts w:ascii="Garamond" w:eastAsia="PMingLiU" w:hAnsi="Garamond" w:cs="Times New Roman"/>
          <w:sz w:val="26"/>
          <w:szCs w:val="26"/>
          <w:lang w:val="en-GB"/>
        </w:rPr>
        <w:t>1,330</w:t>
      </w:r>
      <w:r w:rsidR="00DA4D02"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 189 </w:t>
      </w:r>
      <w:r w:rsidR="00DA4D02"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176</w:t>
      </w:r>
      <w:r w:rsidR="00DA4D02"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etc. </w:t>
      </w:r>
      <w:r w:rsidR="00DA4D02" w:rsidRPr="00EC7125">
        <w:rPr>
          <w:rFonts w:ascii="Garamond" w:eastAsia="PMingLiU" w:hAnsi="Garamond" w:cs="Times New Roman"/>
          <w:sz w:val="26"/>
          <w:szCs w:val="26"/>
          <w:lang w:val="en-GB"/>
        </w:rPr>
        <w:t xml:space="preserve">These </w:t>
      </w:r>
      <w:r w:rsidR="00DA33F3" w:rsidRPr="00EC7125">
        <w:rPr>
          <w:rFonts w:ascii="Garamond" w:eastAsia="PMingLiU" w:hAnsi="Garamond" w:cs="Times New Roman"/>
          <w:sz w:val="26"/>
          <w:szCs w:val="26"/>
          <w:lang w:val="en-GB"/>
        </w:rPr>
        <w:t>occupational groups</w:t>
      </w:r>
      <w:r w:rsidRPr="00EC7125">
        <w:rPr>
          <w:rFonts w:ascii="Garamond" w:eastAsia="PMingLiU" w:hAnsi="Garamond" w:cs="Times New Roman"/>
          <w:sz w:val="26"/>
          <w:szCs w:val="26"/>
          <w:lang w:val="en-GB"/>
        </w:rPr>
        <w:t xml:space="preserve"> account for over 50% of total nominal supply and demand,</w:t>
      </w:r>
      <w:r w:rsidR="00524765" w:rsidRPr="00EC7125">
        <w:rPr>
          <w:rFonts w:ascii="Garamond" w:eastAsia="PMingLiU" w:hAnsi="Garamond" w:cs="Times New Roman"/>
          <w:sz w:val="26"/>
          <w:szCs w:val="26"/>
          <w:lang w:val="en-GB"/>
        </w:rPr>
        <w:t xml:space="preserve"> </w:t>
      </w:r>
      <w:r w:rsidR="00524765" w:rsidRPr="0062257F">
        <w:rPr>
          <w:rFonts w:ascii="Garamond" w:eastAsia="PMingLiU" w:hAnsi="Garamond" w:cs="Times New Roman"/>
          <w:sz w:val="26"/>
          <w:szCs w:val="26"/>
          <w:lang w:val="en-GB"/>
        </w:rPr>
        <w:t>with</w:t>
      </w:r>
      <w:r w:rsidRPr="0062257F">
        <w:rPr>
          <w:rFonts w:ascii="Garamond" w:eastAsia="PMingLiU" w:hAnsi="Garamond" w:cs="Times New Roman"/>
          <w:sz w:val="26"/>
          <w:szCs w:val="26"/>
          <w:lang w:val="en-GB"/>
        </w:rPr>
        <w:t xml:space="preserve"> </w:t>
      </w:r>
      <w:r w:rsidR="00DA4D02" w:rsidRPr="0062257F">
        <w:rPr>
          <w:rFonts w:ascii="Garamond" w:eastAsia="PMingLiU" w:hAnsi="Garamond" w:cs="Times New Roman"/>
          <w:sz w:val="26"/>
          <w:szCs w:val="26"/>
          <w:lang w:val="en-GB"/>
        </w:rPr>
        <w:t>the</w:t>
      </w:r>
      <w:r w:rsidRPr="0062257F">
        <w:rPr>
          <w:rFonts w:ascii="Garamond" w:eastAsia="PMingLiU" w:hAnsi="Garamond" w:cs="Times New Roman"/>
          <w:sz w:val="26"/>
          <w:szCs w:val="26"/>
          <w:lang w:val="en-GB"/>
        </w:rPr>
        <w:t xml:space="preserve"> largest recorded employment of university graduates</w:t>
      </w:r>
      <w:r w:rsidR="00DA4D02" w:rsidRPr="0062257F">
        <w:rPr>
          <w:rFonts w:ascii="Garamond" w:eastAsia="PMingLiU" w:hAnsi="Garamond" w:cs="Times New Roman"/>
          <w:sz w:val="26"/>
          <w:szCs w:val="26"/>
          <w:lang w:val="en-GB"/>
        </w:rPr>
        <w:t xml:space="preserve"> </w:t>
      </w:r>
      <w:r w:rsidRPr="0062257F">
        <w:rPr>
          <w:rFonts w:ascii="Garamond" w:eastAsia="PMingLiU" w:hAnsi="Garamond" w:cs="Times New Roman"/>
          <w:sz w:val="26"/>
          <w:szCs w:val="26"/>
          <w:lang w:val="en-GB"/>
        </w:rPr>
        <w:t xml:space="preserve">in 2015, and </w:t>
      </w:r>
      <w:r w:rsidR="00524765" w:rsidRPr="0062257F">
        <w:rPr>
          <w:rFonts w:ascii="Garamond" w:eastAsia="PMingLiU" w:hAnsi="Garamond" w:cs="Times New Roman"/>
          <w:sz w:val="26"/>
          <w:szCs w:val="26"/>
          <w:lang w:val="en-GB"/>
        </w:rPr>
        <w:t xml:space="preserve">the </w:t>
      </w:r>
      <w:r w:rsidR="00643727" w:rsidRPr="0062257F">
        <w:rPr>
          <w:rFonts w:ascii="Garamond" w:eastAsia="PMingLiU" w:hAnsi="Garamond" w:cs="Times New Roman"/>
          <w:sz w:val="26"/>
          <w:szCs w:val="26"/>
          <w:lang w:val="en-GB"/>
        </w:rPr>
        <w:t xml:space="preserve">greatest number of </w:t>
      </w:r>
      <w:r w:rsidRPr="0062257F">
        <w:rPr>
          <w:rFonts w:ascii="Garamond" w:eastAsia="PMingLiU" w:hAnsi="Garamond" w:cs="Times New Roman"/>
          <w:sz w:val="26"/>
          <w:szCs w:val="26"/>
          <w:lang w:val="en-GB"/>
        </w:rPr>
        <w:t xml:space="preserve">new entrants </w:t>
      </w:r>
      <w:r w:rsidR="0062257F" w:rsidRPr="0062257F">
        <w:rPr>
          <w:rFonts w:ascii="Garamond" w:eastAsia="PMingLiU" w:hAnsi="Garamond" w:cs="Times New Roman"/>
          <w:sz w:val="26"/>
          <w:szCs w:val="26"/>
          <w:lang w:val="en-GB"/>
        </w:rPr>
        <w:t xml:space="preserve">from the education system </w:t>
      </w:r>
      <w:r w:rsidR="006B0947">
        <w:rPr>
          <w:rFonts w:ascii="Garamond" w:eastAsia="PMingLiU" w:hAnsi="Garamond" w:cs="Times New Roman"/>
          <w:sz w:val="26"/>
          <w:szCs w:val="26"/>
          <w:lang w:val="en-GB"/>
        </w:rPr>
        <w:t>to</w:t>
      </w:r>
      <w:r w:rsidRPr="0062257F">
        <w:rPr>
          <w:rFonts w:ascii="Garamond" w:eastAsia="PMingLiU" w:hAnsi="Garamond" w:cs="Times New Roman"/>
          <w:sz w:val="26"/>
          <w:szCs w:val="26"/>
          <w:lang w:val="en-GB"/>
        </w:rPr>
        <w:t xml:space="preserve"> </w:t>
      </w:r>
      <w:r w:rsidR="00524765" w:rsidRPr="0062257F">
        <w:rPr>
          <w:rFonts w:ascii="Garamond" w:eastAsia="PMingLiU" w:hAnsi="Garamond" w:cs="Times New Roman"/>
          <w:sz w:val="26"/>
          <w:szCs w:val="26"/>
          <w:lang w:val="en-GB"/>
        </w:rPr>
        <w:t>Employment O</w:t>
      </w:r>
      <w:r w:rsidR="00DA4D02" w:rsidRPr="0062257F">
        <w:rPr>
          <w:rFonts w:ascii="Garamond" w:eastAsia="PMingLiU" w:hAnsi="Garamond" w:cs="Times New Roman"/>
          <w:sz w:val="26"/>
          <w:szCs w:val="26"/>
          <w:lang w:val="en-GB"/>
        </w:rPr>
        <w:t>ffice</w:t>
      </w:r>
      <w:r w:rsidR="006B0947">
        <w:rPr>
          <w:rFonts w:ascii="Garamond" w:eastAsia="PMingLiU" w:hAnsi="Garamond" w:cs="Times New Roman"/>
          <w:sz w:val="26"/>
          <w:szCs w:val="26"/>
          <w:lang w:val="en-GB"/>
        </w:rPr>
        <w:t xml:space="preserve"> register</w:t>
      </w:r>
      <w:r w:rsidRPr="0062257F">
        <w:rPr>
          <w:rFonts w:ascii="Garamond" w:eastAsia="PMingLiU" w:hAnsi="Garamond" w:cs="Times New Roman"/>
          <w:sz w:val="26"/>
          <w:szCs w:val="26"/>
          <w:lang w:val="en-GB"/>
        </w:rPr>
        <w:t xml:space="preserve">. In the above </w:t>
      </w:r>
      <w:r w:rsidR="003020F5" w:rsidRPr="0062257F">
        <w:rPr>
          <w:rFonts w:ascii="Garamond" w:eastAsia="PMingLiU" w:hAnsi="Garamond" w:cs="Times New Roman"/>
          <w:sz w:val="26"/>
          <w:szCs w:val="26"/>
          <w:lang w:val="en-GB"/>
        </w:rPr>
        <w:t>occupational groups</w:t>
      </w:r>
      <w:r w:rsidRPr="0062257F">
        <w:rPr>
          <w:rFonts w:ascii="Garamond" w:eastAsia="PMingLiU" w:hAnsi="Garamond" w:cs="Times New Roman"/>
          <w:sz w:val="26"/>
          <w:szCs w:val="26"/>
          <w:lang w:val="en-GB"/>
        </w:rPr>
        <w:t>, the highest nominal surplus in supply and demand</w:t>
      </w:r>
      <w:r w:rsidR="00524765" w:rsidRPr="0062257F">
        <w:rPr>
          <w:rFonts w:ascii="Garamond" w:eastAsia="PMingLiU" w:hAnsi="Garamond" w:cs="Times New Roman"/>
          <w:sz w:val="26"/>
          <w:szCs w:val="26"/>
          <w:lang w:val="en-GB"/>
        </w:rPr>
        <w:t xml:space="preserve"> ratio </w:t>
      </w:r>
      <w:r w:rsidRPr="0062257F">
        <w:rPr>
          <w:rFonts w:ascii="Garamond" w:eastAsia="PMingLiU" w:hAnsi="Garamond" w:cs="Times New Roman"/>
          <w:sz w:val="26"/>
          <w:szCs w:val="26"/>
          <w:lang w:val="en-GB"/>
        </w:rPr>
        <w:t>(supply was greater than demand)</w:t>
      </w:r>
      <w:r w:rsidR="00643727" w:rsidRPr="0062257F">
        <w:rPr>
          <w:rFonts w:ascii="Garamond" w:eastAsia="PMingLiU" w:hAnsi="Garamond" w:cs="Times New Roman"/>
          <w:sz w:val="26"/>
          <w:szCs w:val="26"/>
          <w:lang w:val="en-GB"/>
        </w:rPr>
        <w:t xml:space="preserve"> </w:t>
      </w:r>
      <w:r w:rsidR="00DA33F3" w:rsidRPr="0062257F">
        <w:rPr>
          <w:rFonts w:ascii="Garamond" w:eastAsia="PMingLiU" w:hAnsi="Garamond" w:cs="Times New Roman"/>
          <w:sz w:val="26"/>
          <w:szCs w:val="26"/>
          <w:lang w:val="en-GB"/>
        </w:rPr>
        <w:t>was</w:t>
      </w:r>
      <w:r w:rsidR="00DA4D02" w:rsidRPr="0062257F">
        <w:rPr>
          <w:rFonts w:ascii="Garamond" w:eastAsia="PMingLiU" w:hAnsi="Garamond" w:cs="Times New Roman"/>
          <w:sz w:val="26"/>
          <w:szCs w:val="26"/>
          <w:lang w:val="en-GB"/>
        </w:rPr>
        <w:t xml:space="preserve"> shown in 2015</w:t>
      </w:r>
      <w:r w:rsidRPr="0062257F">
        <w:rPr>
          <w:rFonts w:ascii="Garamond" w:eastAsia="PMingLiU" w:hAnsi="Garamond" w:cs="Times New Roman"/>
          <w:sz w:val="26"/>
          <w:szCs w:val="26"/>
          <w:lang w:val="en-GB"/>
        </w:rPr>
        <w:t xml:space="preserve">. Thus, </w:t>
      </w:r>
      <w:r w:rsidR="00524765" w:rsidRPr="0062257F">
        <w:rPr>
          <w:rFonts w:ascii="Garamond" w:eastAsia="PMingLiU" w:hAnsi="Garamond" w:cs="Times New Roman"/>
          <w:sz w:val="26"/>
          <w:szCs w:val="26"/>
          <w:lang w:val="en-GB"/>
        </w:rPr>
        <w:t xml:space="preserve">accounting for </w:t>
      </w:r>
      <w:r w:rsidRPr="0062257F">
        <w:rPr>
          <w:rFonts w:ascii="Garamond" w:eastAsia="PMingLiU" w:hAnsi="Garamond" w:cs="Times New Roman"/>
          <w:sz w:val="26"/>
          <w:szCs w:val="26"/>
          <w:lang w:val="en-GB"/>
        </w:rPr>
        <w:t>2,071</w:t>
      </w:r>
      <w:r w:rsidR="00524765" w:rsidRPr="0062257F">
        <w:rPr>
          <w:rFonts w:ascii="Garamond" w:eastAsia="PMingLiU" w:hAnsi="Garamond" w:cs="Times New Roman"/>
          <w:sz w:val="26"/>
          <w:szCs w:val="26"/>
          <w:lang w:val="en-GB"/>
        </w:rPr>
        <w:t xml:space="preserve"> economists</w:t>
      </w:r>
      <w:r w:rsidRPr="00EC7125">
        <w:rPr>
          <w:rFonts w:ascii="Garamond" w:eastAsia="PMingLiU" w:hAnsi="Garamond" w:cs="Times New Roman"/>
          <w:sz w:val="26"/>
          <w:szCs w:val="26"/>
          <w:lang w:val="en-GB"/>
        </w:rPr>
        <w:t xml:space="preserve">, </w:t>
      </w:r>
      <w:r w:rsidR="00DA4D02" w:rsidRPr="00EC7125">
        <w:rPr>
          <w:rFonts w:ascii="Garamond" w:eastAsia="PMingLiU" w:hAnsi="Garamond" w:cs="Times New Roman"/>
          <w:sz w:val="26"/>
          <w:szCs w:val="26"/>
          <w:lang w:val="en-GB"/>
        </w:rPr>
        <w:t>2,021</w:t>
      </w:r>
      <w:r w:rsidR="00524765" w:rsidRPr="00EC7125">
        <w:rPr>
          <w:rFonts w:ascii="Garamond" w:eastAsia="PMingLiU" w:hAnsi="Garamond" w:cs="Times New Roman"/>
          <w:sz w:val="26"/>
          <w:szCs w:val="26"/>
          <w:lang w:val="en-GB"/>
        </w:rPr>
        <w:t xml:space="preserve"> managers and organizers</w:t>
      </w:r>
      <w:r w:rsidRPr="00EC7125">
        <w:rPr>
          <w:rFonts w:ascii="Garamond" w:eastAsia="PMingLiU" w:hAnsi="Garamond" w:cs="Times New Roman"/>
          <w:sz w:val="26"/>
          <w:szCs w:val="26"/>
          <w:lang w:val="en-GB"/>
        </w:rPr>
        <w:t>, 1,880</w:t>
      </w:r>
      <w:r w:rsidR="00524765" w:rsidRPr="00EC7125">
        <w:rPr>
          <w:rFonts w:ascii="Garamond" w:eastAsia="PMingLiU" w:hAnsi="Garamond" w:cs="Times New Roman"/>
          <w:sz w:val="26"/>
          <w:szCs w:val="26"/>
          <w:lang w:val="en-GB"/>
        </w:rPr>
        <w:t xml:space="preserve"> </w:t>
      </w:r>
      <w:r w:rsidR="00643727" w:rsidRPr="00EC7125">
        <w:rPr>
          <w:rFonts w:ascii="Garamond" w:eastAsia="PMingLiU" w:hAnsi="Garamond" w:cs="Times New Roman"/>
          <w:sz w:val="26"/>
          <w:szCs w:val="26"/>
          <w:lang w:val="en-GB"/>
        </w:rPr>
        <w:t>preschool teachers</w:t>
      </w:r>
      <w:r w:rsidR="00524765" w:rsidRPr="00EC7125">
        <w:rPr>
          <w:rFonts w:ascii="Garamond" w:eastAsia="PMingLiU" w:hAnsi="Garamond" w:cs="Times New Roman"/>
          <w:sz w:val="26"/>
          <w:szCs w:val="26"/>
          <w:lang w:val="en-GB"/>
        </w:rPr>
        <w:t xml:space="preserve"> and </w:t>
      </w:r>
      <w:r w:rsidR="00643727" w:rsidRPr="00EC7125">
        <w:rPr>
          <w:rFonts w:ascii="Garamond" w:eastAsia="PMingLiU" w:hAnsi="Garamond" w:cs="Times New Roman"/>
          <w:sz w:val="26"/>
          <w:szCs w:val="26"/>
          <w:lang w:val="en-GB"/>
        </w:rPr>
        <w:t>teachers of social sciences and humanities</w:t>
      </w:r>
      <w:r w:rsidRPr="00EC7125">
        <w:rPr>
          <w:rFonts w:ascii="Garamond" w:eastAsia="PMingLiU" w:hAnsi="Garamond" w:cs="Times New Roman"/>
          <w:sz w:val="26"/>
          <w:szCs w:val="26"/>
          <w:lang w:val="en-GB"/>
        </w:rPr>
        <w:t xml:space="preserve">, </w:t>
      </w:r>
      <w:r w:rsidR="00DA4D02" w:rsidRPr="00EC7125">
        <w:rPr>
          <w:rFonts w:ascii="Garamond" w:eastAsia="PMingLiU" w:hAnsi="Garamond" w:cs="Times New Roman"/>
          <w:sz w:val="26"/>
          <w:szCs w:val="26"/>
          <w:lang w:val="en-GB"/>
        </w:rPr>
        <w:t>1,396</w:t>
      </w:r>
      <w:r w:rsidR="00524765" w:rsidRPr="00EC7125">
        <w:rPr>
          <w:rFonts w:ascii="Garamond" w:eastAsia="PMingLiU" w:hAnsi="Garamond" w:cs="Times New Roman"/>
          <w:sz w:val="26"/>
          <w:szCs w:val="26"/>
          <w:lang w:val="en-GB"/>
        </w:rPr>
        <w:t xml:space="preserve"> lawyers</w:t>
      </w:r>
      <w:r w:rsidRPr="00EC7125">
        <w:rPr>
          <w:rFonts w:ascii="Garamond" w:eastAsia="PMingLiU" w:hAnsi="Garamond" w:cs="Times New Roman"/>
          <w:sz w:val="26"/>
          <w:szCs w:val="26"/>
          <w:lang w:val="en-GB"/>
        </w:rPr>
        <w:t>, and 1,141</w:t>
      </w:r>
      <w:r w:rsidR="00524765" w:rsidRPr="00EC7125">
        <w:rPr>
          <w:rFonts w:ascii="Garamond" w:eastAsia="PMingLiU" w:hAnsi="Garamond" w:cs="Times New Roman"/>
          <w:sz w:val="26"/>
          <w:szCs w:val="26"/>
          <w:lang w:val="en-GB"/>
        </w:rPr>
        <w:t xml:space="preserve"> </w:t>
      </w:r>
      <w:r w:rsidR="00643727" w:rsidRPr="00EC7125">
        <w:rPr>
          <w:rFonts w:ascii="Garamond" w:eastAsia="PMingLiU" w:hAnsi="Garamond" w:cs="Times New Roman"/>
          <w:sz w:val="26"/>
          <w:szCs w:val="26"/>
          <w:lang w:val="en-GB"/>
        </w:rPr>
        <w:t>occupations in the area of social sciences and humanities</w:t>
      </w:r>
      <w:r w:rsidRPr="00EC7125">
        <w:rPr>
          <w:rFonts w:ascii="Garamond" w:eastAsia="PMingLiU" w:hAnsi="Garamond" w:cs="Times New Roman"/>
          <w:sz w:val="26"/>
          <w:szCs w:val="26"/>
          <w:lang w:val="en-GB"/>
        </w:rPr>
        <w:t xml:space="preserve">. The </w:t>
      </w:r>
      <w:r w:rsidR="00643727" w:rsidRPr="00EC7125">
        <w:rPr>
          <w:rFonts w:ascii="Garamond" w:eastAsia="PMingLiU" w:hAnsi="Garamond" w:cs="Times New Roman"/>
          <w:sz w:val="26"/>
          <w:szCs w:val="26"/>
          <w:lang w:val="en-GB"/>
        </w:rPr>
        <w:t>least favourable</w:t>
      </w:r>
      <w:r w:rsidRPr="00EC7125">
        <w:rPr>
          <w:rFonts w:ascii="Garamond" w:eastAsia="PMingLiU" w:hAnsi="Garamond" w:cs="Times New Roman"/>
          <w:sz w:val="26"/>
          <w:szCs w:val="26"/>
          <w:lang w:val="en-GB"/>
        </w:rPr>
        <w:t xml:space="preserve"> </w:t>
      </w:r>
      <w:r w:rsidR="00DA4D02" w:rsidRPr="00EC7125">
        <w:rPr>
          <w:rFonts w:ascii="Garamond" w:eastAsia="PMingLiU" w:hAnsi="Garamond" w:cs="Times New Roman"/>
          <w:sz w:val="26"/>
          <w:szCs w:val="26"/>
          <w:lang w:val="en-GB"/>
        </w:rPr>
        <w:t>relative ratio</w:t>
      </w:r>
      <w:r w:rsidRPr="00EC7125">
        <w:rPr>
          <w:rFonts w:ascii="Garamond" w:eastAsia="PMingLiU" w:hAnsi="Garamond" w:cs="Times New Roman"/>
          <w:sz w:val="26"/>
          <w:szCs w:val="26"/>
          <w:lang w:val="en-GB"/>
        </w:rPr>
        <w:t xml:space="preserve"> between supply and demand, in these professions, </w:t>
      </w:r>
      <w:r w:rsidR="00DA4D02" w:rsidRPr="00EC7125">
        <w:rPr>
          <w:rFonts w:ascii="Garamond" w:eastAsia="PMingLiU" w:hAnsi="Garamond" w:cs="Times New Roman"/>
          <w:sz w:val="26"/>
          <w:szCs w:val="26"/>
          <w:lang w:val="en-GB"/>
        </w:rPr>
        <w:t>was with</w:t>
      </w:r>
      <w:r w:rsidRPr="00EC7125">
        <w:rPr>
          <w:rFonts w:ascii="Garamond" w:eastAsia="PMingLiU" w:hAnsi="Garamond" w:cs="Times New Roman"/>
          <w:sz w:val="26"/>
          <w:szCs w:val="26"/>
          <w:lang w:val="en-GB"/>
        </w:rPr>
        <w:t xml:space="preserve"> manager</w:t>
      </w:r>
      <w:r w:rsidR="00DA4D02" w:rsidRPr="00EC7125">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 xml:space="preserve"> and organizer</w:t>
      </w:r>
      <w:r w:rsidR="00DA4D02" w:rsidRPr="00EC7125">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 xml:space="preserve"> where demand accounts for only 5.6% of the </w:t>
      </w:r>
      <w:r w:rsidR="00DA4D02" w:rsidRPr="00EC7125">
        <w:rPr>
          <w:rFonts w:ascii="Garamond" w:eastAsia="PMingLiU" w:hAnsi="Garamond" w:cs="Times New Roman"/>
          <w:sz w:val="26"/>
          <w:szCs w:val="26"/>
          <w:lang w:val="en-GB"/>
        </w:rPr>
        <w:t>supply</w:t>
      </w:r>
      <w:r w:rsidRPr="00EC7125">
        <w:rPr>
          <w:rFonts w:ascii="Garamond" w:eastAsia="PMingLiU" w:hAnsi="Garamond" w:cs="Times New Roman"/>
          <w:sz w:val="26"/>
          <w:szCs w:val="26"/>
          <w:lang w:val="en-GB"/>
        </w:rPr>
        <w:t xml:space="preserve">, but it is much higher </w:t>
      </w:r>
      <w:r w:rsidR="00524765" w:rsidRPr="00EC7125">
        <w:rPr>
          <w:rFonts w:ascii="Garamond" w:eastAsia="PMingLiU" w:hAnsi="Garamond" w:cs="Times New Roman"/>
          <w:sz w:val="26"/>
          <w:szCs w:val="26"/>
          <w:lang w:val="en-GB"/>
        </w:rPr>
        <w:t>with</w:t>
      </w:r>
      <w:r w:rsidRPr="00EC7125">
        <w:rPr>
          <w:rFonts w:ascii="Garamond" w:eastAsia="PMingLiU" w:hAnsi="Garamond" w:cs="Times New Roman"/>
          <w:sz w:val="26"/>
          <w:szCs w:val="26"/>
          <w:lang w:val="en-GB"/>
        </w:rPr>
        <w:t xml:space="preserve"> </w:t>
      </w:r>
      <w:r w:rsidR="00524765" w:rsidRPr="00EC7125">
        <w:rPr>
          <w:rFonts w:ascii="Garamond" w:eastAsia="PMingLiU" w:hAnsi="Garamond" w:cs="Times New Roman"/>
          <w:sz w:val="26"/>
          <w:szCs w:val="26"/>
          <w:lang w:val="en-GB"/>
        </w:rPr>
        <w:t>preschool teachers</w:t>
      </w:r>
      <w:r w:rsidRPr="00EC7125">
        <w:rPr>
          <w:rFonts w:ascii="Garamond" w:eastAsia="PMingLiU" w:hAnsi="Garamond" w:cs="Times New Roman"/>
          <w:sz w:val="26"/>
          <w:szCs w:val="26"/>
          <w:lang w:val="en-GB"/>
        </w:rPr>
        <w:t xml:space="preserve"> and </w:t>
      </w:r>
      <w:r w:rsidR="00643727" w:rsidRPr="00EC7125">
        <w:rPr>
          <w:rFonts w:ascii="Garamond" w:eastAsia="PMingLiU" w:hAnsi="Garamond" w:cs="Times New Roman"/>
          <w:sz w:val="26"/>
          <w:szCs w:val="26"/>
          <w:lang w:val="en-GB"/>
        </w:rPr>
        <w:t>teachers of social sciences and humanities, accounting</w:t>
      </w:r>
      <w:r w:rsidR="00524765" w:rsidRPr="00EC7125">
        <w:rPr>
          <w:rFonts w:ascii="Garamond" w:eastAsia="PMingLiU" w:hAnsi="Garamond" w:cs="Times New Roman"/>
          <w:sz w:val="26"/>
          <w:szCs w:val="26"/>
          <w:lang w:val="en-GB"/>
        </w:rPr>
        <w:t xml:space="preserve"> for</w:t>
      </w:r>
      <w:r w:rsidRPr="00EC7125">
        <w:rPr>
          <w:rFonts w:ascii="Garamond" w:eastAsia="PMingLiU" w:hAnsi="Garamond" w:cs="Times New Roman"/>
          <w:sz w:val="26"/>
          <w:szCs w:val="26"/>
          <w:lang w:val="en-GB"/>
        </w:rPr>
        <w:t xml:space="preserve"> 34.5%. </w:t>
      </w:r>
      <w:r w:rsidR="00764C58" w:rsidRPr="0062257F">
        <w:rPr>
          <w:rFonts w:ascii="Garamond" w:eastAsia="PMingLiU" w:hAnsi="Garamond" w:cs="Times New Roman"/>
          <w:sz w:val="26"/>
          <w:szCs w:val="26"/>
          <w:lang w:val="en-GB"/>
        </w:rPr>
        <w:t>T</w:t>
      </w:r>
      <w:r w:rsidRPr="0062257F">
        <w:rPr>
          <w:rFonts w:ascii="Garamond" w:eastAsia="PMingLiU" w:hAnsi="Garamond" w:cs="Times New Roman"/>
          <w:sz w:val="26"/>
          <w:szCs w:val="26"/>
          <w:lang w:val="en-GB"/>
        </w:rPr>
        <w:t>hese occupations</w:t>
      </w:r>
      <w:r w:rsidR="00DA4D02" w:rsidRPr="0062257F">
        <w:rPr>
          <w:rFonts w:ascii="Garamond" w:eastAsia="PMingLiU" w:hAnsi="Garamond" w:cs="Times New Roman"/>
          <w:sz w:val="26"/>
          <w:szCs w:val="26"/>
          <w:lang w:val="en-GB"/>
        </w:rPr>
        <w:t xml:space="preserve"> </w:t>
      </w:r>
      <w:r w:rsidR="00764C58" w:rsidRPr="0062257F">
        <w:rPr>
          <w:rFonts w:ascii="Garamond" w:eastAsia="PMingLiU" w:hAnsi="Garamond" w:cs="Times New Roman"/>
          <w:sz w:val="26"/>
          <w:szCs w:val="26"/>
          <w:lang w:val="en-GB"/>
        </w:rPr>
        <w:t>record</w:t>
      </w:r>
      <w:r w:rsidR="0062257F" w:rsidRPr="0062257F">
        <w:rPr>
          <w:rFonts w:ascii="Garamond" w:eastAsia="PMingLiU" w:hAnsi="Garamond" w:cs="Times New Roman"/>
          <w:sz w:val="26"/>
          <w:szCs w:val="26"/>
          <w:lang w:val="en-GB"/>
        </w:rPr>
        <w:t xml:space="preserve"> respectively</w:t>
      </w:r>
      <w:r w:rsidR="00DA4D02" w:rsidRPr="0062257F">
        <w:rPr>
          <w:rFonts w:ascii="Garamond" w:eastAsia="PMingLiU" w:hAnsi="Garamond" w:cs="Times New Roman"/>
          <w:sz w:val="26"/>
          <w:szCs w:val="26"/>
          <w:lang w:val="en-GB"/>
        </w:rPr>
        <w:t xml:space="preserve"> less </w:t>
      </w:r>
      <w:r w:rsidR="00764C58" w:rsidRPr="0062257F">
        <w:rPr>
          <w:rFonts w:ascii="Garamond" w:eastAsia="PMingLiU" w:hAnsi="Garamond" w:cs="Times New Roman"/>
          <w:sz w:val="26"/>
          <w:szCs w:val="26"/>
          <w:lang w:val="en-GB"/>
        </w:rPr>
        <w:t>positive</w:t>
      </w:r>
      <w:r w:rsidR="00DA4D02" w:rsidRPr="0062257F">
        <w:rPr>
          <w:rFonts w:ascii="Garamond" w:eastAsia="PMingLiU" w:hAnsi="Garamond" w:cs="Times New Roman"/>
          <w:sz w:val="26"/>
          <w:szCs w:val="26"/>
          <w:lang w:val="en-GB"/>
        </w:rPr>
        <w:t xml:space="preserve"> </w:t>
      </w:r>
      <w:r w:rsidRPr="0062257F">
        <w:rPr>
          <w:rFonts w:ascii="Garamond" w:eastAsia="PMingLiU" w:hAnsi="Garamond" w:cs="Times New Roman"/>
          <w:sz w:val="26"/>
          <w:szCs w:val="26"/>
          <w:lang w:val="en-GB"/>
        </w:rPr>
        <w:t xml:space="preserve">or more </w:t>
      </w:r>
      <w:r w:rsidR="00764C58" w:rsidRPr="0062257F">
        <w:rPr>
          <w:rFonts w:ascii="Garamond" w:eastAsia="PMingLiU" w:hAnsi="Garamond" w:cs="Times New Roman"/>
          <w:sz w:val="26"/>
          <w:szCs w:val="26"/>
          <w:lang w:val="en-GB"/>
        </w:rPr>
        <w:t>positive</w:t>
      </w:r>
      <w:r w:rsidRPr="0062257F">
        <w:rPr>
          <w:rFonts w:ascii="Garamond" w:eastAsia="PMingLiU" w:hAnsi="Garamond" w:cs="Times New Roman"/>
          <w:sz w:val="26"/>
          <w:szCs w:val="26"/>
          <w:lang w:val="en-GB"/>
        </w:rPr>
        <w:t xml:space="preserve"> </w:t>
      </w:r>
      <w:r w:rsidR="00764C58" w:rsidRPr="0062257F">
        <w:rPr>
          <w:rFonts w:ascii="Garamond" w:eastAsia="PMingLiU" w:hAnsi="Garamond" w:cs="Times New Roman"/>
          <w:sz w:val="26"/>
          <w:szCs w:val="26"/>
          <w:lang w:val="en-GB"/>
        </w:rPr>
        <w:t xml:space="preserve">ratio </w:t>
      </w:r>
      <w:r w:rsidRPr="0062257F">
        <w:rPr>
          <w:rFonts w:ascii="Garamond" w:eastAsia="PMingLiU" w:hAnsi="Garamond" w:cs="Times New Roman"/>
          <w:sz w:val="26"/>
          <w:szCs w:val="26"/>
          <w:lang w:val="en-GB"/>
        </w:rPr>
        <w:t xml:space="preserve">between employment </w:t>
      </w:r>
      <w:r w:rsidR="00DA4D02" w:rsidRPr="0062257F">
        <w:rPr>
          <w:rFonts w:ascii="Garamond" w:eastAsia="PMingLiU" w:hAnsi="Garamond" w:cs="Times New Roman"/>
          <w:sz w:val="26"/>
          <w:szCs w:val="26"/>
          <w:lang w:val="en-GB"/>
        </w:rPr>
        <w:t xml:space="preserve">and </w:t>
      </w:r>
      <w:r w:rsidRPr="0062257F">
        <w:rPr>
          <w:rFonts w:ascii="Garamond" w:eastAsia="PMingLiU" w:hAnsi="Garamond" w:cs="Times New Roman"/>
          <w:sz w:val="26"/>
          <w:szCs w:val="26"/>
          <w:lang w:val="en-GB"/>
        </w:rPr>
        <w:t xml:space="preserve">supply and recorded employment and the number of new entrants </w:t>
      </w:r>
      <w:r w:rsidR="0062257F" w:rsidRPr="0062257F">
        <w:rPr>
          <w:rFonts w:ascii="Garamond" w:eastAsia="PMingLiU" w:hAnsi="Garamond" w:cs="Times New Roman"/>
          <w:sz w:val="26"/>
          <w:szCs w:val="26"/>
          <w:lang w:val="en-GB"/>
        </w:rPr>
        <w:t xml:space="preserve">from the system of education </w:t>
      </w:r>
      <w:r w:rsidR="006B0947">
        <w:rPr>
          <w:rFonts w:ascii="Garamond" w:eastAsia="PMingLiU" w:hAnsi="Garamond" w:cs="Times New Roman"/>
          <w:sz w:val="26"/>
          <w:szCs w:val="26"/>
          <w:lang w:val="en-GB"/>
        </w:rPr>
        <w:t>to the</w:t>
      </w:r>
      <w:r w:rsidR="00DA4D02" w:rsidRPr="0062257F">
        <w:rPr>
          <w:rFonts w:ascii="Garamond" w:eastAsia="PMingLiU" w:hAnsi="Garamond" w:cs="Times New Roman"/>
          <w:sz w:val="26"/>
          <w:szCs w:val="26"/>
          <w:lang w:val="en-GB"/>
        </w:rPr>
        <w:t xml:space="preserve"> Employment Office</w:t>
      </w:r>
      <w:r w:rsidR="006B0947">
        <w:rPr>
          <w:rFonts w:ascii="Garamond" w:eastAsia="PMingLiU" w:hAnsi="Garamond" w:cs="Times New Roman"/>
          <w:sz w:val="26"/>
          <w:szCs w:val="26"/>
          <w:lang w:val="en-GB"/>
        </w:rPr>
        <w:t xml:space="preserve"> register</w:t>
      </w:r>
      <w:r w:rsidRPr="0062257F">
        <w:rPr>
          <w:rFonts w:ascii="Garamond" w:eastAsia="PMingLiU" w:hAnsi="Garamond" w:cs="Times New Roman"/>
          <w:sz w:val="26"/>
          <w:szCs w:val="26"/>
          <w:lang w:val="en-GB"/>
        </w:rPr>
        <w:t>.</w:t>
      </w:r>
    </w:p>
    <w:p w14:paraId="51046030" w14:textId="77777777" w:rsidR="00DA4D02" w:rsidRPr="00EC7125" w:rsidRDefault="003020F5"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In 2015, demand</w:t>
      </w:r>
      <w:r w:rsidR="00DA4D02" w:rsidRPr="00EC7125">
        <w:rPr>
          <w:rFonts w:ascii="Garamond" w:eastAsia="PMingLiU" w:hAnsi="Garamond" w:cs="Times New Roman"/>
          <w:sz w:val="26"/>
          <w:szCs w:val="26"/>
          <w:lang w:val="en-GB"/>
        </w:rPr>
        <w:t xml:space="preserve"> was </w:t>
      </w:r>
      <w:r w:rsidR="00DA4D02" w:rsidRPr="006B0947">
        <w:rPr>
          <w:rFonts w:ascii="Garamond" w:eastAsia="PMingLiU" w:hAnsi="Garamond" w:cs="Times New Roman"/>
          <w:sz w:val="26"/>
          <w:szCs w:val="26"/>
          <w:lang w:val="en-GB"/>
        </w:rPr>
        <w:t xml:space="preserve">higher than the reported supply i.e. </w:t>
      </w:r>
      <w:r w:rsidR="006B0947">
        <w:rPr>
          <w:rFonts w:ascii="Garamond" w:eastAsia="PMingLiU" w:hAnsi="Garamond" w:cs="Times New Roman"/>
          <w:sz w:val="26"/>
          <w:szCs w:val="26"/>
          <w:lang w:val="en-GB"/>
        </w:rPr>
        <w:t>deficit</w:t>
      </w:r>
      <w:r w:rsidRPr="006B0947">
        <w:rPr>
          <w:rFonts w:ascii="Garamond" w:eastAsia="PMingLiU" w:hAnsi="Garamond" w:cs="Times New Roman"/>
          <w:sz w:val="26"/>
          <w:szCs w:val="26"/>
          <w:lang w:val="en-GB"/>
        </w:rPr>
        <w:t xml:space="preserve"> </w:t>
      </w:r>
      <w:r w:rsidR="006B0947">
        <w:rPr>
          <w:rFonts w:ascii="Garamond" w:eastAsia="PMingLiU" w:hAnsi="Garamond" w:cs="Times New Roman"/>
          <w:sz w:val="26"/>
          <w:szCs w:val="26"/>
          <w:lang w:val="en-GB"/>
        </w:rPr>
        <w:t>was recorded with</w:t>
      </w:r>
      <w:r w:rsidRPr="006B0947">
        <w:rPr>
          <w:rFonts w:ascii="Garamond" w:eastAsia="PMingLiU" w:hAnsi="Garamond" w:cs="Times New Roman"/>
          <w:sz w:val="26"/>
          <w:szCs w:val="26"/>
          <w:lang w:val="en-GB"/>
        </w:rPr>
        <w:t xml:space="preserve"> several occupational groups – areas of work</w:t>
      </w:r>
      <w:r w:rsidR="00DA4D02" w:rsidRPr="006B0947">
        <w:rPr>
          <w:rFonts w:ascii="Garamond" w:eastAsia="PMingLiU" w:hAnsi="Garamond" w:cs="Times New Roman"/>
          <w:sz w:val="26"/>
          <w:szCs w:val="26"/>
          <w:lang w:val="en-GB"/>
        </w:rPr>
        <w:t xml:space="preserve">. Thus, the </w:t>
      </w:r>
      <w:r w:rsidRPr="006B0947">
        <w:rPr>
          <w:rFonts w:ascii="Garamond" w:eastAsia="PMingLiU" w:hAnsi="Garamond" w:cs="Times New Roman"/>
          <w:sz w:val="26"/>
          <w:szCs w:val="26"/>
          <w:lang w:val="en-GB"/>
        </w:rPr>
        <w:t>greatest</w:t>
      </w:r>
      <w:r w:rsidR="00DA4D02" w:rsidRPr="006B0947">
        <w:rPr>
          <w:rFonts w:ascii="Garamond" w:eastAsia="PMingLiU" w:hAnsi="Garamond" w:cs="Times New Roman"/>
          <w:sz w:val="26"/>
          <w:szCs w:val="26"/>
          <w:lang w:val="en-GB"/>
        </w:rPr>
        <w:t xml:space="preserve"> deficit </w:t>
      </w:r>
      <w:r w:rsidRPr="006B0947">
        <w:rPr>
          <w:rFonts w:ascii="Garamond" w:eastAsia="PMingLiU" w:hAnsi="Garamond" w:cs="Times New Roman"/>
          <w:sz w:val="26"/>
          <w:szCs w:val="26"/>
          <w:lang w:val="en-GB"/>
        </w:rPr>
        <w:t xml:space="preserve">was </w:t>
      </w:r>
      <w:r w:rsidR="00764C58" w:rsidRPr="006B0947">
        <w:rPr>
          <w:rFonts w:ascii="Garamond" w:eastAsia="PMingLiU" w:hAnsi="Garamond" w:cs="Times New Roman"/>
          <w:sz w:val="26"/>
          <w:szCs w:val="26"/>
          <w:lang w:val="en-GB"/>
        </w:rPr>
        <w:t>recorded</w:t>
      </w:r>
      <w:r w:rsidR="00DA4D02" w:rsidRPr="006B0947">
        <w:rPr>
          <w:rFonts w:ascii="Garamond" w:eastAsia="PMingLiU" w:hAnsi="Garamond" w:cs="Times New Roman"/>
          <w:sz w:val="26"/>
          <w:szCs w:val="26"/>
          <w:lang w:val="en-GB"/>
        </w:rPr>
        <w:t xml:space="preserve"> </w:t>
      </w:r>
      <w:r w:rsidRPr="006B0947">
        <w:rPr>
          <w:rFonts w:ascii="Garamond" w:eastAsia="PMingLiU" w:hAnsi="Garamond" w:cs="Times New Roman"/>
          <w:sz w:val="26"/>
          <w:szCs w:val="26"/>
          <w:lang w:val="en-GB"/>
        </w:rPr>
        <w:t>with</w:t>
      </w:r>
      <w:r w:rsidR="00DA4D02" w:rsidRPr="006B0947">
        <w:rPr>
          <w:rFonts w:ascii="Garamond" w:eastAsia="PMingLiU" w:hAnsi="Garamond" w:cs="Times New Roman"/>
          <w:sz w:val="26"/>
          <w:szCs w:val="26"/>
          <w:lang w:val="en-GB"/>
        </w:rPr>
        <w:t xml:space="preserve"> </w:t>
      </w:r>
      <w:r w:rsidRPr="006B0947">
        <w:rPr>
          <w:rFonts w:ascii="Garamond" w:eastAsia="PMingLiU" w:hAnsi="Garamond" w:cs="Times New Roman"/>
          <w:sz w:val="26"/>
          <w:szCs w:val="26"/>
          <w:lang w:val="en-GB"/>
        </w:rPr>
        <w:t>teachers of natural sciences</w:t>
      </w:r>
      <w:r w:rsidR="00DA4D02" w:rsidRPr="006B0947">
        <w:rPr>
          <w:rFonts w:ascii="Garamond" w:eastAsia="PMingLiU" w:hAnsi="Garamond" w:cs="Times New Roman"/>
          <w:sz w:val="26"/>
          <w:szCs w:val="26"/>
          <w:lang w:val="en-GB"/>
        </w:rPr>
        <w:t xml:space="preserve">, where the ratio </w:t>
      </w:r>
      <w:r w:rsidRPr="006B0947">
        <w:rPr>
          <w:rFonts w:ascii="Garamond" w:eastAsia="PMingLiU" w:hAnsi="Garamond" w:cs="Times New Roman"/>
          <w:sz w:val="26"/>
          <w:szCs w:val="26"/>
          <w:lang w:val="en-GB"/>
        </w:rPr>
        <w:t>between</w:t>
      </w:r>
      <w:r w:rsidR="00DA4D02" w:rsidRPr="006B0947">
        <w:rPr>
          <w:rFonts w:ascii="Garamond" w:eastAsia="PMingLiU" w:hAnsi="Garamond" w:cs="Times New Roman"/>
          <w:sz w:val="26"/>
          <w:szCs w:val="26"/>
          <w:lang w:val="en-GB"/>
        </w:rPr>
        <w:t xml:space="preserve"> supply and demand was 139 : 299, and </w:t>
      </w:r>
      <w:r w:rsidRPr="006B0947">
        <w:rPr>
          <w:rFonts w:ascii="Garamond" w:eastAsia="PMingLiU" w:hAnsi="Garamond" w:cs="Times New Roman"/>
          <w:sz w:val="26"/>
          <w:szCs w:val="26"/>
          <w:lang w:val="en-GB"/>
        </w:rPr>
        <w:t xml:space="preserve">nominally </w:t>
      </w:r>
      <w:r w:rsidR="00DA4D02" w:rsidRPr="006B0947">
        <w:rPr>
          <w:rFonts w:ascii="Garamond" w:eastAsia="PMingLiU" w:hAnsi="Garamond" w:cs="Times New Roman"/>
          <w:sz w:val="26"/>
          <w:szCs w:val="26"/>
          <w:lang w:val="en-GB"/>
        </w:rPr>
        <w:t xml:space="preserve">it was considerably lower with: veterinarians 6 : 17, teachers of technical and technological </w:t>
      </w:r>
      <w:r w:rsidRPr="006B0947">
        <w:rPr>
          <w:rFonts w:ascii="Garamond" w:eastAsia="PMingLiU" w:hAnsi="Garamond" w:cs="Times New Roman"/>
          <w:sz w:val="26"/>
          <w:szCs w:val="26"/>
          <w:lang w:val="en-GB"/>
        </w:rPr>
        <w:t>profession:</w:t>
      </w:r>
      <w:r w:rsidRPr="00EC7125">
        <w:rPr>
          <w:rFonts w:ascii="Garamond" w:eastAsia="PMingLiU" w:hAnsi="Garamond" w:cs="Times New Roman"/>
          <w:sz w:val="26"/>
          <w:szCs w:val="26"/>
          <w:lang w:val="en-GB"/>
        </w:rPr>
        <w:t xml:space="preserve"> 5 : 16, electronic technicians</w:t>
      </w:r>
      <w:r w:rsidR="00DA4D02" w:rsidRPr="00EC7125">
        <w:rPr>
          <w:rFonts w:ascii="Garamond" w:eastAsia="PMingLiU" w:hAnsi="Garamond" w:cs="Times New Roman"/>
          <w:sz w:val="26"/>
          <w:szCs w:val="26"/>
          <w:lang w:val="en-GB"/>
        </w:rPr>
        <w:t xml:space="preserve"> 44</w:t>
      </w:r>
      <w:r w:rsidR="00484E63" w:rsidRPr="00EC7125">
        <w:rPr>
          <w:rFonts w:ascii="Garamond" w:eastAsia="PMingLiU" w:hAnsi="Garamond" w:cs="Times New Roman"/>
          <w:sz w:val="26"/>
          <w:szCs w:val="26"/>
          <w:lang w:val="en-GB"/>
        </w:rPr>
        <w:t xml:space="preserve"> </w:t>
      </w:r>
      <w:r w:rsidR="00DA4D02" w:rsidRPr="00EC7125">
        <w:rPr>
          <w:rFonts w:ascii="Garamond" w:eastAsia="PMingLiU" w:hAnsi="Garamond" w:cs="Times New Roman"/>
          <w:sz w:val="26"/>
          <w:szCs w:val="26"/>
          <w:lang w:val="en-GB"/>
        </w:rPr>
        <w:t>: 66</w:t>
      </w:r>
      <w:r w:rsidR="00484E63" w:rsidRPr="00EC7125">
        <w:rPr>
          <w:rFonts w:ascii="Garamond" w:eastAsia="PMingLiU" w:hAnsi="Garamond" w:cs="Times New Roman"/>
          <w:sz w:val="26"/>
          <w:szCs w:val="26"/>
          <w:lang w:val="en-GB"/>
        </w:rPr>
        <w:t xml:space="preserve">, </w:t>
      </w:r>
      <w:r w:rsidR="00DA4D02" w:rsidRPr="00EC7125">
        <w:rPr>
          <w:rFonts w:ascii="Garamond" w:eastAsia="PMingLiU" w:hAnsi="Garamond" w:cs="Times New Roman"/>
          <w:sz w:val="26"/>
          <w:szCs w:val="26"/>
          <w:lang w:val="en-GB"/>
        </w:rPr>
        <w:t>pharmacists 94</w:t>
      </w:r>
      <w:r w:rsidR="00484E63" w:rsidRPr="00EC7125">
        <w:rPr>
          <w:rFonts w:ascii="Garamond" w:eastAsia="PMingLiU" w:hAnsi="Garamond" w:cs="Times New Roman"/>
          <w:sz w:val="26"/>
          <w:szCs w:val="26"/>
          <w:lang w:val="en-GB"/>
        </w:rPr>
        <w:t xml:space="preserve"> </w:t>
      </w:r>
      <w:r w:rsidR="00DA4D02" w:rsidRPr="00EC7125">
        <w:rPr>
          <w:rFonts w:ascii="Garamond" w:eastAsia="PMingLiU" w:hAnsi="Garamond" w:cs="Times New Roman"/>
          <w:sz w:val="26"/>
          <w:szCs w:val="26"/>
          <w:lang w:val="en-GB"/>
        </w:rPr>
        <w:t xml:space="preserve">: 96, </w:t>
      </w:r>
      <w:r w:rsidRPr="00EC7125">
        <w:rPr>
          <w:rFonts w:ascii="Garamond" w:eastAsia="PMingLiU" w:hAnsi="Garamond" w:cs="Times New Roman"/>
          <w:sz w:val="26"/>
          <w:szCs w:val="26"/>
          <w:lang w:val="en-GB"/>
        </w:rPr>
        <w:t xml:space="preserve">professions related to </w:t>
      </w:r>
      <w:r w:rsidR="00DA4D02" w:rsidRPr="00EC7125">
        <w:rPr>
          <w:rFonts w:ascii="Garamond" w:eastAsia="PMingLiU" w:hAnsi="Garamond" w:cs="Times New Roman"/>
          <w:sz w:val="26"/>
          <w:szCs w:val="26"/>
          <w:lang w:val="en-GB"/>
        </w:rPr>
        <w:t>telecommunications</w:t>
      </w:r>
      <w:r w:rsidR="00484E63" w:rsidRPr="00EC7125">
        <w:rPr>
          <w:rFonts w:ascii="Garamond" w:eastAsia="PMingLiU" w:hAnsi="Garamond" w:cs="Times New Roman"/>
          <w:sz w:val="26"/>
          <w:szCs w:val="26"/>
          <w:lang w:val="en-GB"/>
        </w:rPr>
        <w:t xml:space="preserve"> </w:t>
      </w:r>
      <w:r w:rsidR="00DA4D02" w:rsidRPr="00EC7125">
        <w:rPr>
          <w:rFonts w:ascii="Garamond" w:eastAsia="PMingLiU" w:hAnsi="Garamond" w:cs="Times New Roman"/>
          <w:sz w:val="26"/>
          <w:szCs w:val="26"/>
          <w:lang w:val="en-GB"/>
        </w:rPr>
        <w:t>11</w:t>
      </w:r>
      <w:r w:rsidR="00484E63" w:rsidRPr="00EC7125">
        <w:rPr>
          <w:rFonts w:ascii="Garamond" w:eastAsia="PMingLiU" w:hAnsi="Garamond" w:cs="Times New Roman"/>
          <w:sz w:val="26"/>
          <w:szCs w:val="26"/>
          <w:lang w:val="en-GB"/>
        </w:rPr>
        <w:t xml:space="preserve"> </w:t>
      </w:r>
      <w:r w:rsidR="00DA4D02" w:rsidRPr="00EC7125">
        <w:rPr>
          <w:rFonts w:ascii="Garamond" w:eastAsia="PMingLiU" w:hAnsi="Garamond" w:cs="Times New Roman"/>
          <w:sz w:val="26"/>
          <w:szCs w:val="26"/>
          <w:lang w:val="en-GB"/>
        </w:rPr>
        <w:t>:</w:t>
      </w:r>
      <w:r w:rsidR="00484E63" w:rsidRPr="00EC7125">
        <w:rPr>
          <w:rFonts w:ascii="Garamond" w:eastAsia="PMingLiU" w:hAnsi="Garamond" w:cs="Times New Roman"/>
          <w:sz w:val="26"/>
          <w:szCs w:val="26"/>
          <w:lang w:val="en-GB"/>
        </w:rPr>
        <w:t xml:space="preserve"> </w:t>
      </w:r>
      <w:r w:rsidR="00DA4D02" w:rsidRPr="00EC7125">
        <w:rPr>
          <w:rFonts w:ascii="Garamond" w:eastAsia="PMingLiU" w:hAnsi="Garamond" w:cs="Times New Roman"/>
          <w:sz w:val="26"/>
          <w:szCs w:val="26"/>
          <w:lang w:val="en-GB"/>
        </w:rPr>
        <w:t>16</w:t>
      </w:r>
      <w:r w:rsidR="00484E63" w:rsidRPr="00EC7125">
        <w:rPr>
          <w:rFonts w:ascii="Garamond" w:eastAsia="PMingLiU" w:hAnsi="Garamond" w:cs="Times New Roman"/>
          <w:sz w:val="26"/>
          <w:szCs w:val="26"/>
          <w:lang w:val="en-GB"/>
        </w:rPr>
        <w:t>, etc</w:t>
      </w:r>
      <w:r w:rsidR="00DA4D02" w:rsidRPr="00EC7125">
        <w:rPr>
          <w:rFonts w:ascii="Garamond" w:eastAsia="PMingLiU" w:hAnsi="Garamond" w:cs="Times New Roman"/>
          <w:sz w:val="26"/>
          <w:szCs w:val="26"/>
          <w:lang w:val="en-GB"/>
        </w:rPr>
        <w:t xml:space="preserve">. The </w:t>
      </w:r>
      <w:r w:rsidRPr="00EC7125">
        <w:rPr>
          <w:rFonts w:ascii="Garamond" w:eastAsia="PMingLiU" w:hAnsi="Garamond" w:cs="Times New Roman"/>
          <w:sz w:val="26"/>
          <w:szCs w:val="26"/>
          <w:lang w:val="en-GB"/>
        </w:rPr>
        <w:t>large</w:t>
      </w:r>
      <w:r w:rsidR="00DA4D02" w:rsidRPr="00EC7125">
        <w:rPr>
          <w:rFonts w:ascii="Garamond" w:eastAsia="PMingLiU" w:hAnsi="Garamond" w:cs="Times New Roman"/>
          <w:sz w:val="26"/>
          <w:szCs w:val="26"/>
          <w:lang w:val="en-GB"/>
        </w:rPr>
        <w:t xml:space="preserve"> </w:t>
      </w:r>
      <w:r w:rsidR="00484E63" w:rsidRPr="00EC7125">
        <w:rPr>
          <w:rFonts w:ascii="Garamond" w:eastAsia="PMingLiU" w:hAnsi="Garamond" w:cs="Times New Roman"/>
          <w:sz w:val="26"/>
          <w:szCs w:val="26"/>
          <w:lang w:val="en-GB"/>
        </w:rPr>
        <w:t>increase in</w:t>
      </w:r>
      <w:r w:rsidR="00DA4D02" w:rsidRPr="00EC7125">
        <w:rPr>
          <w:rFonts w:ascii="Garamond" w:eastAsia="PMingLiU" w:hAnsi="Garamond" w:cs="Times New Roman"/>
          <w:sz w:val="26"/>
          <w:szCs w:val="26"/>
          <w:lang w:val="en-GB"/>
        </w:rPr>
        <w:t xml:space="preserve"> supply of university graduates</w:t>
      </w:r>
      <w:r w:rsidR="00484E63"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achieved</w:t>
      </w:r>
      <w:r w:rsidR="00DA4D02" w:rsidRPr="00EC7125">
        <w:rPr>
          <w:rFonts w:ascii="Garamond" w:eastAsia="PMingLiU" w:hAnsi="Garamond" w:cs="Times New Roman"/>
          <w:sz w:val="26"/>
          <w:szCs w:val="26"/>
          <w:lang w:val="en-GB"/>
        </w:rPr>
        <w:t xml:space="preserve"> in the past few years (in 2015</w:t>
      </w:r>
      <w:r w:rsidR="00484E63" w:rsidRPr="00EC7125">
        <w:rPr>
          <w:rFonts w:ascii="Garamond" w:eastAsia="PMingLiU" w:hAnsi="Garamond" w:cs="Times New Roman"/>
          <w:sz w:val="26"/>
          <w:szCs w:val="26"/>
          <w:lang w:val="en-GB"/>
        </w:rPr>
        <w:t>, b</w:t>
      </w:r>
      <w:r w:rsidR="00DA4D02" w:rsidRPr="00EC7125">
        <w:rPr>
          <w:rFonts w:ascii="Garamond" w:eastAsia="PMingLiU" w:hAnsi="Garamond" w:cs="Times New Roman"/>
          <w:sz w:val="26"/>
          <w:szCs w:val="26"/>
          <w:lang w:val="en-GB"/>
        </w:rPr>
        <w:t xml:space="preserve">y 6.3% </w:t>
      </w:r>
      <w:r w:rsidRPr="00EC7125">
        <w:rPr>
          <w:rFonts w:ascii="Garamond" w:eastAsia="PMingLiU" w:hAnsi="Garamond" w:cs="Times New Roman"/>
          <w:sz w:val="26"/>
          <w:szCs w:val="26"/>
          <w:lang w:val="en-GB"/>
        </w:rPr>
        <w:t>more</w:t>
      </w:r>
      <w:r w:rsidR="00DA4D02"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than in </w:t>
      </w:r>
      <w:r w:rsidR="00DA4D02" w:rsidRPr="00EC7125">
        <w:rPr>
          <w:rFonts w:ascii="Garamond" w:eastAsia="PMingLiU" w:hAnsi="Garamond" w:cs="Times New Roman"/>
          <w:sz w:val="26"/>
          <w:szCs w:val="26"/>
          <w:lang w:val="en-GB"/>
        </w:rPr>
        <w:t>2014, a</w:t>
      </w:r>
      <w:r w:rsidR="00484E63" w:rsidRPr="00EC7125">
        <w:rPr>
          <w:rFonts w:ascii="Garamond" w:eastAsia="PMingLiU" w:hAnsi="Garamond" w:cs="Times New Roman"/>
          <w:sz w:val="26"/>
          <w:szCs w:val="26"/>
          <w:lang w:val="en-GB"/>
        </w:rPr>
        <w:t>nd</w:t>
      </w:r>
      <w:r w:rsidR="00DA4D02" w:rsidRPr="00EC7125">
        <w:rPr>
          <w:rFonts w:ascii="Garamond" w:eastAsia="PMingLiU" w:hAnsi="Garamond" w:cs="Times New Roman"/>
          <w:sz w:val="26"/>
          <w:szCs w:val="26"/>
          <w:lang w:val="en-GB"/>
        </w:rPr>
        <w:t xml:space="preserve"> 2.4 times </w:t>
      </w:r>
      <w:r w:rsidRPr="00EC7125">
        <w:rPr>
          <w:rFonts w:ascii="Garamond" w:eastAsia="PMingLiU" w:hAnsi="Garamond" w:cs="Times New Roman"/>
          <w:sz w:val="26"/>
          <w:szCs w:val="26"/>
          <w:lang w:val="en-GB"/>
        </w:rPr>
        <w:t>more</w:t>
      </w:r>
      <w:r w:rsidR="00DA4D02" w:rsidRPr="00EC7125">
        <w:rPr>
          <w:rFonts w:ascii="Garamond" w:eastAsia="PMingLiU" w:hAnsi="Garamond" w:cs="Times New Roman"/>
          <w:sz w:val="26"/>
          <w:szCs w:val="26"/>
          <w:lang w:val="en-GB"/>
        </w:rPr>
        <w:t xml:space="preserve"> compared to 2008) is the result of increase</w:t>
      </w:r>
      <w:r w:rsidR="00DA33F3" w:rsidRPr="00EC7125">
        <w:rPr>
          <w:rFonts w:ascii="Garamond" w:eastAsia="PMingLiU" w:hAnsi="Garamond" w:cs="Times New Roman"/>
          <w:sz w:val="26"/>
          <w:szCs w:val="26"/>
          <w:lang w:val="en-GB"/>
        </w:rPr>
        <w:t>d</w:t>
      </w:r>
      <w:r w:rsidR="00DA4D02" w:rsidRPr="00EC7125">
        <w:rPr>
          <w:rFonts w:ascii="Garamond" w:eastAsia="PMingLiU" w:hAnsi="Garamond" w:cs="Times New Roman"/>
          <w:sz w:val="26"/>
          <w:szCs w:val="26"/>
          <w:lang w:val="en-GB"/>
        </w:rPr>
        <w:t xml:space="preserve"> in production </w:t>
      </w:r>
      <w:r w:rsidR="00DA33F3" w:rsidRPr="00EC7125">
        <w:rPr>
          <w:rFonts w:ascii="Garamond" w:eastAsia="PMingLiU" w:hAnsi="Garamond" w:cs="Times New Roman"/>
          <w:sz w:val="26"/>
          <w:szCs w:val="26"/>
          <w:lang w:val="en-GB"/>
        </w:rPr>
        <w:t>in</w:t>
      </w:r>
      <w:r w:rsidR="00DA4D02" w:rsidRPr="00EC7125">
        <w:rPr>
          <w:rFonts w:ascii="Garamond" w:eastAsia="PMingLiU" w:hAnsi="Garamond" w:cs="Times New Roman"/>
          <w:sz w:val="26"/>
          <w:szCs w:val="26"/>
          <w:lang w:val="en-GB"/>
        </w:rPr>
        <w:t xml:space="preserve"> the higher education system.</w:t>
      </w:r>
      <w:r w:rsidR="00DF1FCC" w:rsidRPr="00EC7125">
        <w:rPr>
          <w:rFonts w:ascii="Garamond" w:eastAsia="PMingLiU" w:hAnsi="Garamond" w:cs="Times New Roman"/>
          <w:sz w:val="26"/>
          <w:szCs w:val="26"/>
          <w:lang w:val="en-GB"/>
        </w:rPr>
        <w:t xml:space="preserve"> So</w:t>
      </w:r>
      <w:r w:rsidR="00DA4D02" w:rsidRPr="00EC7125">
        <w:rPr>
          <w:rFonts w:ascii="Garamond" w:eastAsia="PMingLiU" w:hAnsi="Garamond" w:cs="Times New Roman"/>
          <w:sz w:val="26"/>
          <w:szCs w:val="26"/>
          <w:lang w:val="en-GB"/>
        </w:rPr>
        <w:t xml:space="preserve"> </w:t>
      </w:r>
      <w:r w:rsidR="00484E63" w:rsidRPr="00EC7125">
        <w:rPr>
          <w:rFonts w:ascii="Garamond" w:eastAsia="PMingLiU" w:hAnsi="Garamond" w:cs="Times New Roman"/>
          <w:sz w:val="26"/>
          <w:szCs w:val="26"/>
          <w:lang w:val="en-GB"/>
        </w:rPr>
        <w:t xml:space="preserve">during 2015, </w:t>
      </w:r>
      <w:r w:rsidR="00DA4D02" w:rsidRPr="00EC7125">
        <w:rPr>
          <w:rFonts w:ascii="Garamond" w:eastAsia="PMingLiU" w:hAnsi="Garamond" w:cs="Times New Roman"/>
          <w:sz w:val="26"/>
          <w:szCs w:val="26"/>
          <w:lang w:val="en-GB"/>
        </w:rPr>
        <w:t xml:space="preserve">3,368 </w:t>
      </w:r>
      <w:r w:rsidR="00DF1FCC" w:rsidRPr="00EC7125">
        <w:rPr>
          <w:rFonts w:ascii="Garamond" w:eastAsia="PMingLiU" w:hAnsi="Garamond" w:cs="Times New Roman"/>
          <w:sz w:val="26"/>
          <w:szCs w:val="26"/>
          <w:lang w:val="en-GB"/>
        </w:rPr>
        <w:t>persons</w:t>
      </w:r>
      <w:r w:rsidR="00484E63" w:rsidRPr="00EC7125">
        <w:rPr>
          <w:rFonts w:ascii="Garamond" w:eastAsia="PMingLiU" w:hAnsi="Garamond" w:cs="Times New Roman"/>
          <w:sz w:val="26"/>
          <w:szCs w:val="26"/>
          <w:lang w:val="en-GB"/>
        </w:rPr>
        <w:t xml:space="preserve"> were registered at the Employment Office</w:t>
      </w:r>
      <w:r w:rsidR="00DA4D02" w:rsidRPr="00EC7125">
        <w:rPr>
          <w:rFonts w:ascii="Garamond" w:eastAsia="PMingLiU" w:hAnsi="Garamond" w:cs="Times New Roman"/>
          <w:sz w:val="26"/>
          <w:szCs w:val="26"/>
          <w:lang w:val="en-GB"/>
        </w:rPr>
        <w:t xml:space="preserve">, </w:t>
      </w:r>
      <w:r w:rsidR="00484E63" w:rsidRPr="00EC7125">
        <w:rPr>
          <w:rFonts w:ascii="Garamond" w:eastAsia="PMingLiU" w:hAnsi="Garamond" w:cs="Times New Roman"/>
          <w:sz w:val="26"/>
          <w:szCs w:val="26"/>
          <w:lang w:val="en-GB"/>
        </w:rPr>
        <w:t>in 2012</w:t>
      </w:r>
      <w:r w:rsidR="00DF1FCC" w:rsidRPr="00EC7125">
        <w:rPr>
          <w:rFonts w:ascii="Garamond" w:eastAsia="PMingLiU" w:hAnsi="Garamond" w:cs="Times New Roman"/>
          <w:sz w:val="26"/>
          <w:szCs w:val="26"/>
          <w:lang w:val="en-GB"/>
        </w:rPr>
        <w:t>, 3,210 persons</w:t>
      </w:r>
      <w:r w:rsidR="00484E63" w:rsidRPr="00EC7125">
        <w:rPr>
          <w:rFonts w:ascii="Garamond" w:eastAsia="PMingLiU" w:hAnsi="Garamond" w:cs="Times New Roman"/>
          <w:sz w:val="26"/>
          <w:szCs w:val="26"/>
          <w:lang w:val="en-GB"/>
        </w:rPr>
        <w:t xml:space="preserve">, and in 2008, </w:t>
      </w:r>
      <w:r w:rsidR="00DA4D02" w:rsidRPr="00EC7125">
        <w:rPr>
          <w:rFonts w:ascii="Garamond" w:eastAsia="PMingLiU" w:hAnsi="Garamond" w:cs="Times New Roman"/>
          <w:sz w:val="26"/>
          <w:szCs w:val="26"/>
          <w:lang w:val="en-GB"/>
        </w:rPr>
        <w:t xml:space="preserve">1.345 </w:t>
      </w:r>
      <w:r w:rsidR="00484E63" w:rsidRPr="00EC7125">
        <w:rPr>
          <w:rFonts w:ascii="Garamond" w:eastAsia="PMingLiU" w:hAnsi="Garamond" w:cs="Times New Roman"/>
          <w:sz w:val="26"/>
          <w:szCs w:val="26"/>
          <w:lang w:val="en-GB"/>
        </w:rPr>
        <w:t>persons</w:t>
      </w:r>
      <w:r w:rsidR="00DA4D02" w:rsidRPr="00EC7125">
        <w:rPr>
          <w:rFonts w:ascii="Garamond" w:eastAsia="PMingLiU" w:hAnsi="Garamond" w:cs="Times New Roman"/>
          <w:sz w:val="26"/>
          <w:szCs w:val="26"/>
          <w:lang w:val="en-GB"/>
        </w:rPr>
        <w:t xml:space="preserve">. This is primarily, </w:t>
      </w:r>
      <w:r w:rsidR="00DF1FCC" w:rsidRPr="00EC7125">
        <w:rPr>
          <w:rFonts w:ascii="Garamond" w:eastAsia="PMingLiU" w:hAnsi="Garamond" w:cs="Times New Roman"/>
          <w:sz w:val="26"/>
          <w:szCs w:val="26"/>
          <w:lang w:val="en-GB"/>
        </w:rPr>
        <w:t>a consequence of</w:t>
      </w:r>
      <w:r w:rsidR="00DA4D02" w:rsidRPr="00EC7125">
        <w:rPr>
          <w:rFonts w:ascii="Garamond" w:eastAsia="PMingLiU" w:hAnsi="Garamond" w:cs="Times New Roman"/>
          <w:sz w:val="26"/>
          <w:szCs w:val="26"/>
          <w:lang w:val="en-GB"/>
        </w:rPr>
        <w:t xml:space="preserve"> </w:t>
      </w:r>
      <w:r w:rsidR="00484E63" w:rsidRPr="00EC7125">
        <w:rPr>
          <w:rFonts w:ascii="Garamond" w:eastAsia="PMingLiU" w:hAnsi="Garamond" w:cs="Times New Roman"/>
          <w:sz w:val="26"/>
          <w:szCs w:val="26"/>
          <w:lang w:val="en-GB"/>
        </w:rPr>
        <w:t xml:space="preserve">the </w:t>
      </w:r>
      <w:r w:rsidR="00DA4D02" w:rsidRPr="00EC7125">
        <w:rPr>
          <w:rFonts w:ascii="Garamond" w:eastAsia="PMingLiU" w:hAnsi="Garamond" w:cs="Times New Roman"/>
          <w:sz w:val="26"/>
          <w:szCs w:val="26"/>
          <w:lang w:val="en-GB"/>
        </w:rPr>
        <w:t xml:space="preserve">increase </w:t>
      </w:r>
      <w:r w:rsidR="00DF1FCC" w:rsidRPr="00EC7125">
        <w:rPr>
          <w:rFonts w:ascii="Garamond" w:eastAsia="PMingLiU" w:hAnsi="Garamond" w:cs="Times New Roman"/>
          <w:sz w:val="26"/>
          <w:szCs w:val="26"/>
          <w:lang w:val="en-GB"/>
        </w:rPr>
        <w:t xml:space="preserve">in </w:t>
      </w:r>
      <w:r w:rsidR="00DA4D02" w:rsidRPr="00EC7125">
        <w:rPr>
          <w:rFonts w:ascii="Garamond" w:eastAsia="PMingLiU" w:hAnsi="Garamond" w:cs="Times New Roman"/>
          <w:sz w:val="26"/>
          <w:szCs w:val="26"/>
          <w:lang w:val="en-GB"/>
        </w:rPr>
        <w:t xml:space="preserve">the number of high school students enrolled at higher education </w:t>
      </w:r>
      <w:r w:rsidR="00DF1FCC" w:rsidRPr="00EC7125">
        <w:rPr>
          <w:rFonts w:ascii="Garamond" w:eastAsia="PMingLiU" w:hAnsi="Garamond" w:cs="Times New Roman"/>
          <w:sz w:val="26"/>
          <w:szCs w:val="26"/>
          <w:lang w:val="en-GB"/>
        </w:rPr>
        <w:t xml:space="preserve">institutions </w:t>
      </w:r>
      <w:r w:rsidR="00DA4D02" w:rsidRPr="00EC7125">
        <w:rPr>
          <w:rFonts w:ascii="Garamond" w:eastAsia="PMingLiU" w:hAnsi="Garamond" w:cs="Times New Roman"/>
          <w:sz w:val="26"/>
          <w:szCs w:val="26"/>
          <w:lang w:val="en-GB"/>
        </w:rPr>
        <w:t>(</w:t>
      </w:r>
      <w:r w:rsidR="00DF1FCC" w:rsidRPr="00EC7125">
        <w:rPr>
          <w:rFonts w:ascii="Garamond" w:eastAsia="PMingLiU" w:hAnsi="Garamond" w:cs="Times New Roman"/>
          <w:sz w:val="26"/>
          <w:szCs w:val="26"/>
          <w:lang w:val="en-GB"/>
        </w:rPr>
        <w:t>of</w:t>
      </w:r>
      <w:r w:rsidR="00DA4D02" w:rsidRPr="00EC7125">
        <w:rPr>
          <w:rFonts w:ascii="Garamond" w:eastAsia="PMingLiU" w:hAnsi="Garamond" w:cs="Times New Roman"/>
          <w:sz w:val="26"/>
          <w:szCs w:val="26"/>
          <w:lang w:val="en-GB"/>
        </w:rPr>
        <w:t xml:space="preserve"> </w:t>
      </w:r>
      <w:r w:rsidR="00DA4D02" w:rsidRPr="00EC7125">
        <w:rPr>
          <w:rFonts w:ascii="Garamond" w:eastAsia="PMingLiU" w:hAnsi="Garamond" w:cs="Times New Roman"/>
          <w:sz w:val="26"/>
          <w:szCs w:val="26"/>
          <w:lang w:val="en-GB"/>
        </w:rPr>
        <w:lastRenderedPageBreak/>
        <w:t xml:space="preserve">about 7,500 high school graduates in the academic 2014/15, more than 70%) which, year </w:t>
      </w:r>
      <w:r w:rsidR="00484E63" w:rsidRPr="00EC7125">
        <w:rPr>
          <w:rFonts w:ascii="Garamond" w:eastAsia="PMingLiU" w:hAnsi="Garamond" w:cs="Times New Roman"/>
          <w:sz w:val="26"/>
          <w:szCs w:val="26"/>
          <w:lang w:val="en-GB"/>
        </w:rPr>
        <w:t>in year out</w:t>
      </w:r>
      <w:r w:rsidR="00DF1FCC" w:rsidRPr="00EC7125">
        <w:rPr>
          <w:rFonts w:ascii="Garamond" w:eastAsia="PMingLiU" w:hAnsi="Garamond" w:cs="Times New Roman"/>
          <w:sz w:val="26"/>
          <w:szCs w:val="26"/>
          <w:lang w:val="en-GB"/>
        </w:rPr>
        <w:t xml:space="preserve"> resulted in increase</w:t>
      </w:r>
      <w:r w:rsidR="00DA33F3" w:rsidRPr="00EC7125">
        <w:rPr>
          <w:rFonts w:ascii="Garamond" w:eastAsia="PMingLiU" w:hAnsi="Garamond" w:cs="Times New Roman"/>
          <w:sz w:val="26"/>
          <w:szCs w:val="26"/>
          <w:lang w:val="en-GB"/>
        </w:rPr>
        <w:t>d</w:t>
      </w:r>
      <w:r w:rsidR="00DF1FCC" w:rsidRPr="00EC7125">
        <w:rPr>
          <w:rFonts w:ascii="Garamond" w:eastAsia="PMingLiU" w:hAnsi="Garamond" w:cs="Times New Roman"/>
          <w:sz w:val="26"/>
          <w:szCs w:val="26"/>
          <w:lang w:val="en-GB"/>
        </w:rPr>
        <w:t xml:space="preserve"> number of university graduates</w:t>
      </w:r>
      <w:r w:rsidR="006E708A">
        <w:rPr>
          <w:rStyle w:val="FootnoteReference"/>
          <w:rFonts w:ascii="Garamond" w:eastAsia="PMingLiU" w:hAnsi="Garamond" w:cs="Times New Roman"/>
          <w:sz w:val="26"/>
          <w:szCs w:val="26"/>
          <w:lang w:val="en-GB"/>
        </w:rPr>
        <w:footnoteReference w:id="4"/>
      </w:r>
      <w:r w:rsidR="00DA4D02" w:rsidRPr="00EC7125">
        <w:rPr>
          <w:rFonts w:ascii="Garamond" w:eastAsia="PMingLiU" w:hAnsi="Garamond" w:cs="Times New Roman"/>
          <w:sz w:val="26"/>
          <w:szCs w:val="26"/>
          <w:lang w:val="en-GB"/>
        </w:rPr>
        <w:t>.</w:t>
      </w:r>
    </w:p>
    <w:p w14:paraId="2FEAFB03" w14:textId="77777777" w:rsidR="00484E63" w:rsidRPr="00EC7125" w:rsidRDefault="00484E63"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 nominal terms, the largest increase in university graduates registered </w:t>
      </w:r>
      <w:r w:rsidR="00DA33F3" w:rsidRPr="00EC7125">
        <w:rPr>
          <w:rFonts w:ascii="Garamond" w:eastAsia="PMingLiU" w:hAnsi="Garamond" w:cs="Times New Roman"/>
          <w:sz w:val="26"/>
          <w:szCs w:val="26"/>
          <w:lang w:val="en-GB"/>
        </w:rPr>
        <w:t>by</w:t>
      </w:r>
      <w:r w:rsidRPr="00EC7125">
        <w:rPr>
          <w:rFonts w:ascii="Garamond" w:eastAsia="PMingLiU" w:hAnsi="Garamond" w:cs="Times New Roman"/>
          <w:sz w:val="26"/>
          <w:szCs w:val="26"/>
          <w:lang w:val="en-GB"/>
        </w:rPr>
        <w:t xml:space="preserve"> Employment Office in 2008-2015 </w:t>
      </w:r>
      <w:r w:rsidR="00DA33F3" w:rsidRPr="00EC7125">
        <w:rPr>
          <w:rFonts w:ascii="Garamond" w:eastAsia="PMingLiU" w:hAnsi="Garamond" w:cs="Times New Roman"/>
          <w:sz w:val="26"/>
          <w:szCs w:val="26"/>
          <w:lang w:val="en-GB"/>
        </w:rPr>
        <w:t xml:space="preserve">period </w:t>
      </w:r>
      <w:r w:rsidRPr="00EC7125">
        <w:rPr>
          <w:rFonts w:ascii="Garamond" w:eastAsia="PMingLiU" w:hAnsi="Garamond" w:cs="Times New Roman"/>
          <w:sz w:val="26"/>
          <w:szCs w:val="26"/>
          <w:lang w:val="en-GB"/>
        </w:rPr>
        <w:t xml:space="preserve">was in the occupational groups of economists (from 243 to 561), preschool teachers </w:t>
      </w:r>
      <w:r w:rsidR="00DF1FCC" w:rsidRPr="00EC7125">
        <w:rPr>
          <w:rFonts w:ascii="Garamond" w:eastAsia="PMingLiU" w:hAnsi="Garamond" w:cs="Times New Roman"/>
          <w:sz w:val="26"/>
          <w:szCs w:val="26"/>
          <w:lang w:val="en-GB"/>
        </w:rPr>
        <w:t xml:space="preserve">of social sciences and humanities </w:t>
      </w:r>
      <w:r w:rsidRPr="00EC7125">
        <w:rPr>
          <w:rFonts w:ascii="Garamond" w:eastAsia="PMingLiU" w:hAnsi="Garamond" w:cs="Times New Roman"/>
          <w:sz w:val="26"/>
          <w:szCs w:val="26"/>
          <w:lang w:val="en-GB"/>
        </w:rPr>
        <w:t xml:space="preserve">(from 194 to 264), lawyers (from 186 to 390), managers and organizers (from 154 to 298) and </w:t>
      </w:r>
      <w:r w:rsidR="00E3059F" w:rsidRPr="00EC7125">
        <w:rPr>
          <w:rFonts w:ascii="Garamond" w:eastAsia="PMingLiU" w:hAnsi="Garamond" w:cs="Times New Roman"/>
          <w:sz w:val="26"/>
          <w:szCs w:val="26"/>
          <w:lang w:val="en-GB"/>
        </w:rPr>
        <w:t>occupations in the area of social sciences and humanities</w:t>
      </w:r>
      <w:r w:rsidRPr="00EC7125">
        <w:rPr>
          <w:rFonts w:ascii="Garamond" w:eastAsia="PMingLiU" w:hAnsi="Garamond" w:cs="Times New Roman"/>
          <w:sz w:val="26"/>
          <w:szCs w:val="26"/>
          <w:lang w:val="en-GB"/>
        </w:rPr>
        <w:t xml:space="preserve"> (from 65 to 281), occupations in computer </w:t>
      </w:r>
      <w:r w:rsidR="00E3059F" w:rsidRPr="00EC7125">
        <w:rPr>
          <w:rFonts w:ascii="Garamond" w:eastAsia="PMingLiU" w:hAnsi="Garamond" w:cs="Times New Roman"/>
          <w:sz w:val="26"/>
          <w:szCs w:val="26"/>
          <w:lang w:val="en-GB"/>
        </w:rPr>
        <w:t>technology</w:t>
      </w:r>
      <w:r w:rsidRPr="00EC7125">
        <w:rPr>
          <w:rFonts w:ascii="Garamond" w:eastAsia="PMingLiU" w:hAnsi="Garamond" w:cs="Times New Roman"/>
          <w:sz w:val="26"/>
          <w:szCs w:val="26"/>
          <w:lang w:val="en-GB"/>
        </w:rPr>
        <w:t xml:space="preserve"> (from 65 to 139), medical</w:t>
      </w:r>
      <w:r w:rsidR="005A3174" w:rsidRPr="00EC7125">
        <w:rPr>
          <w:rFonts w:ascii="Garamond" w:eastAsia="PMingLiU" w:hAnsi="Garamond" w:cs="Times New Roman"/>
          <w:sz w:val="26"/>
          <w:szCs w:val="26"/>
          <w:lang w:val="en-GB"/>
        </w:rPr>
        <w:t xml:space="preserve"> occupations</w:t>
      </w:r>
      <w:r w:rsidRPr="00EC7125">
        <w:rPr>
          <w:rFonts w:ascii="Garamond" w:eastAsia="PMingLiU" w:hAnsi="Garamond" w:cs="Times New Roman"/>
          <w:sz w:val="26"/>
          <w:szCs w:val="26"/>
          <w:lang w:val="en-GB"/>
        </w:rPr>
        <w:t xml:space="preserve"> (from 47 to 147), tourism and </w:t>
      </w:r>
      <w:r w:rsidR="005A3174" w:rsidRPr="00EC7125">
        <w:rPr>
          <w:rFonts w:ascii="Garamond" w:eastAsia="PMingLiU" w:hAnsi="Garamond" w:cs="Times New Roman"/>
          <w:sz w:val="26"/>
          <w:szCs w:val="26"/>
          <w:lang w:val="en-GB"/>
        </w:rPr>
        <w:t>hospitality</w:t>
      </w:r>
      <w:r w:rsidRPr="00EC7125">
        <w:rPr>
          <w:rFonts w:ascii="Garamond" w:eastAsia="PMingLiU" w:hAnsi="Garamond" w:cs="Times New Roman"/>
          <w:sz w:val="26"/>
          <w:szCs w:val="26"/>
          <w:lang w:val="en-GB"/>
        </w:rPr>
        <w:t xml:space="preserve"> occupations (from 18 to 132), </w:t>
      </w:r>
      <w:r w:rsidR="005A3174" w:rsidRPr="00EC7125">
        <w:rPr>
          <w:rFonts w:ascii="Garamond" w:eastAsia="PMingLiU" w:hAnsi="Garamond" w:cs="Times New Roman"/>
          <w:sz w:val="26"/>
          <w:szCs w:val="26"/>
          <w:lang w:val="en-GB"/>
        </w:rPr>
        <w:t xml:space="preserve">occupations </w:t>
      </w:r>
      <w:r w:rsidRPr="00EC7125">
        <w:rPr>
          <w:rFonts w:ascii="Garamond" w:eastAsia="PMingLiU" w:hAnsi="Garamond" w:cs="Times New Roman"/>
          <w:sz w:val="26"/>
          <w:szCs w:val="26"/>
          <w:lang w:val="en-GB"/>
        </w:rPr>
        <w:t xml:space="preserve">of </w:t>
      </w:r>
      <w:r w:rsidR="005A3174" w:rsidRPr="00EC7125">
        <w:rPr>
          <w:rFonts w:ascii="Garamond" w:eastAsia="PMingLiU" w:hAnsi="Garamond" w:cs="Times New Roman"/>
          <w:sz w:val="26"/>
          <w:szCs w:val="26"/>
          <w:lang w:val="en-GB"/>
        </w:rPr>
        <w:t>defence</w:t>
      </w:r>
      <w:r w:rsidRPr="00EC7125">
        <w:rPr>
          <w:rFonts w:ascii="Garamond" w:eastAsia="PMingLiU" w:hAnsi="Garamond" w:cs="Times New Roman"/>
          <w:sz w:val="26"/>
          <w:szCs w:val="26"/>
          <w:lang w:val="en-GB"/>
        </w:rPr>
        <w:t xml:space="preserve">, </w:t>
      </w:r>
      <w:r w:rsidR="005A3174" w:rsidRPr="00EC7125">
        <w:rPr>
          <w:rFonts w:ascii="Garamond" w:eastAsia="PMingLiU" w:hAnsi="Garamond" w:cs="Times New Roman"/>
          <w:sz w:val="26"/>
          <w:szCs w:val="26"/>
          <w:lang w:val="en-GB"/>
        </w:rPr>
        <w:t>safety</w:t>
      </w:r>
      <w:r w:rsidRPr="00EC7125">
        <w:rPr>
          <w:rFonts w:ascii="Garamond" w:eastAsia="PMingLiU" w:hAnsi="Garamond" w:cs="Times New Roman"/>
          <w:sz w:val="26"/>
          <w:szCs w:val="26"/>
          <w:lang w:val="en-GB"/>
        </w:rPr>
        <w:t xml:space="preserve"> and protection (from 27 to 131), etc.</w:t>
      </w:r>
    </w:p>
    <w:p w14:paraId="64AC794E" w14:textId="77777777" w:rsidR="00484E63" w:rsidRPr="00EC7125" w:rsidRDefault="00484E63" w:rsidP="009A5A35">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Research and Doctoral Education</w:t>
      </w:r>
    </w:p>
    <w:p w14:paraId="47B68FA9" w14:textId="77777777" w:rsidR="00484E63" w:rsidRPr="00EC7125" w:rsidRDefault="008F7D22"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University of Montenegro is an institution </w:t>
      </w:r>
      <w:r w:rsidR="00E3059F" w:rsidRPr="00EC7125">
        <w:rPr>
          <w:rFonts w:ascii="Garamond" w:eastAsia="PMingLiU" w:hAnsi="Garamond" w:cs="Times New Roman"/>
          <w:sz w:val="26"/>
          <w:szCs w:val="26"/>
          <w:lang w:val="en-GB"/>
        </w:rPr>
        <w:t>with the</w:t>
      </w:r>
      <w:r w:rsidRPr="00EC7125">
        <w:rPr>
          <w:rFonts w:ascii="Garamond" w:eastAsia="PMingLiU" w:hAnsi="Garamond" w:cs="Times New Roman"/>
          <w:sz w:val="26"/>
          <w:szCs w:val="26"/>
          <w:lang w:val="en-GB"/>
        </w:rPr>
        <w:t xml:space="preserve"> </w:t>
      </w:r>
      <w:r w:rsidR="00556E88" w:rsidRPr="00EC7125">
        <w:rPr>
          <w:rFonts w:ascii="Garamond" w:eastAsia="PMingLiU" w:hAnsi="Garamond" w:cs="Times New Roman"/>
          <w:sz w:val="26"/>
          <w:szCs w:val="26"/>
          <w:lang w:val="en-GB"/>
        </w:rPr>
        <w:t>greatest</w:t>
      </w:r>
      <w:r w:rsidR="003A6C8C">
        <w:rPr>
          <w:rFonts w:ascii="Garamond" w:eastAsia="PMingLiU" w:hAnsi="Garamond" w:cs="Times New Roman"/>
          <w:sz w:val="26"/>
          <w:szCs w:val="26"/>
          <w:lang w:val="en-GB"/>
        </w:rPr>
        <w:t xml:space="preserve"> capacity</w:t>
      </w:r>
      <w:r w:rsidRPr="00EC7125">
        <w:rPr>
          <w:rFonts w:ascii="Garamond" w:eastAsia="PMingLiU" w:hAnsi="Garamond" w:cs="Times New Roman"/>
          <w:sz w:val="26"/>
          <w:szCs w:val="26"/>
          <w:lang w:val="en-GB"/>
        </w:rPr>
        <w:t xml:space="preserve"> for </w:t>
      </w:r>
      <w:r w:rsidR="00556E88" w:rsidRPr="00EC7125">
        <w:rPr>
          <w:rFonts w:ascii="Garamond" w:eastAsia="PMingLiU" w:hAnsi="Garamond" w:cs="Times New Roman"/>
          <w:sz w:val="26"/>
          <w:szCs w:val="26"/>
          <w:lang w:val="en-GB"/>
        </w:rPr>
        <w:t xml:space="preserve">conducting </w:t>
      </w:r>
      <w:r w:rsidRPr="00EC7125">
        <w:rPr>
          <w:rFonts w:ascii="Garamond" w:eastAsia="PMingLiU" w:hAnsi="Garamond" w:cs="Times New Roman"/>
          <w:sz w:val="26"/>
          <w:szCs w:val="26"/>
          <w:lang w:val="en-GB"/>
        </w:rPr>
        <w:t xml:space="preserve">significant research. In order to reach the international level of research, </w:t>
      </w:r>
      <w:r w:rsidR="00362B8D" w:rsidRPr="00EC7125">
        <w:rPr>
          <w:rFonts w:ascii="Garamond" w:eastAsia="PMingLiU" w:hAnsi="Garamond" w:cs="Times New Roman"/>
          <w:sz w:val="26"/>
          <w:szCs w:val="26"/>
          <w:lang w:val="en-GB"/>
        </w:rPr>
        <w:t>in the immediate future</w:t>
      </w:r>
      <w:r w:rsidR="00362B8D">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activities </w:t>
      </w:r>
      <w:r w:rsidR="00603EAD" w:rsidRPr="00EC7125">
        <w:rPr>
          <w:rFonts w:ascii="Garamond" w:eastAsia="PMingLiU" w:hAnsi="Garamond" w:cs="Times New Roman"/>
          <w:sz w:val="26"/>
          <w:szCs w:val="26"/>
          <w:lang w:val="en-GB"/>
        </w:rPr>
        <w:t>of</w:t>
      </w:r>
      <w:r w:rsidRPr="00EC7125">
        <w:rPr>
          <w:rFonts w:ascii="Garamond" w:eastAsia="PMingLiU" w:hAnsi="Garamond" w:cs="Times New Roman"/>
          <w:sz w:val="26"/>
          <w:szCs w:val="26"/>
          <w:lang w:val="en-GB"/>
        </w:rPr>
        <w:t xml:space="preserve"> all institutions </w:t>
      </w:r>
      <w:r w:rsidR="00362B8D">
        <w:rPr>
          <w:rFonts w:ascii="Garamond" w:eastAsia="PMingLiU" w:hAnsi="Garamond" w:cs="Times New Roman"/>
          <w:sz w:val="26"/>
          <w:szCs w:val="26"/>
          <w:lang w:val="en-GB"/>
        </w:rPr>
        <w:t xml:space="preserve">should be focused </w:t>
      </w:r>
      <w:r w:rsidR="00F01FA9" w:rsidRPr="00EC7125">
        <w:rPr>
          <w:rFonts w:ascii="Garamond" w:eastAsia="PMingLiU" w:hAnsi="Garamond" w:cs="Times New Roman"/>
          <w:sz w:val="26"/>
          <w:szCs w:val="26"/>
          <w:lang w:val="en-GB"/>
        </w:rPr>
        <w:t>on</w:t>
      </w:r>
      <w:r w:rsidR="00556E88" w:rsidRPr="00EC7125">
        <w:rPr>
          <w:rFonts w:ascii="Garamond" w:eastAsia="PMingLiU" w:hAnsi="Garamond" w:cs="Times New Roman"/>
          <w:sz w:val="26"/>
          <w:szCs w:val="26"/>
          <w:lang w:val="en-GB"/>
        </w:rPr>
        <w:t xml:space="preserve"> capacity</w:t>
      </w:r>
      <w:r w:rsidRPr="00EC7125">
        <w:rPr>
          <w:rFonts w:ascii="Garamond" w:eastAsia="PMingLiU" w:hAnsi="Garamond" w:cs="Times New Roman"/>
          <w:sz w:val="26"/>
          <w:szCs w:val="26"/>
          <w:lang w:val="en-GB"/>
        </w:rPr>
        <w:t xml:space="preserve"> building. Research activities are limited by</w:t>
      </w:r>
      <w:r w:rsidR="00556E88" w:rsidRPr="00EC7125">
        <w:rPr>
          <w:rFonts w:ascii="Garamond" w:eastAsia="PMingLiU" w:hAnsi="Garamond" w:cs="Times New Roman"/>
          <w:sz w:val="26"/>
          <w:szCs w:val="26"/>
          <w:lang w:val="en-GB"/>
        </w:rPr>
        <w:t xml:space="preserve"> the</w:t>
      </w:r>
      <w:r w:rsidRPr="00EC7125">
        <w:rPr>
          <w:rFonts w:ascii="Garamond" w:eastAsia="PMingLiU" w:hAnsi="Garamond" w:cs="Times New Roman"/>
          <w:sz w:val="26"/>
          <w:szCs w:val="26"/>
          <w:lang w:val="en-GB"/>
        </w:rPr>
        <w:t xml:space="preserve"> lack of basic </w:t>
      </w:r>
      <w:r w:rsidR="00B07B1A" w:rsidRPr="00EC7125">
        <w:rPr>
          <w:rFonts w:ascii="Garamond" w:eastAsia="PMingLiU" w:hAnsi="Garamond" w:cs="Times New Roman"/>
          <w:sz w:val="26"/>
          <w:szCs w:val="26"/>
          <w:lang w:val="en-GB"/>
        </w:rPr>
        <w:t>funding</w:t>
      </w:r>
      <w:r w:rsidRPr="00EC7125">
        <w:rPr>
          <w:rFonts w:ascii="Garamond" w:eastAsia="PMingLiU" w:hAnsi="Garamond" w:cs="Times New Roman"/>
          <w:sz w:val="26"/>
          <w:szCs w:val="26"/>
          <w:lang w:val="en-GB"/>
        </w:rPr>
        <w:t xml:space="preserve">, which is largely a consequence of the </w:t>
      </w:r>
      <w:r w:rsidR="00E3059F" w:rsidRPr="00EC7125">
        <w:rPr>
          <w:rFonts w:ascii="Garamond" w:eastAsia="PMingLiU" w:hAnsi="Garamond" w:cs="Times New Roman"/>
          <w:sz w:val="26"/>
          <w:szCs w:val="26"/>
          <w:lang w:val="en-GB"/>
        </w:rPr>
        <w:t>funding</w:t>
      </w:r>
      <w:r w:rsidRPr="00EC7125">
        <w:rPr>
          <w:rFonts w:ascii="Garamond" w:eastAsia="PMingLiU" w:hAnsi="Garamond" w:cs="Times New Roman"/>
          <w:sz w:val="26"/>
          <w:szCs w:val="26"/>
          <w:lang w:val="en-GB"/>
        </w:rPr>
        <w:t xml:space="preserve"> </w:t>
      </w:r>
      <w:r w:rsidR="00B07B1A" w:rsidRPr="00EC7125">
        <w:rPr>
          <w:rFonts w:ascii="Garamond" w:eastAsia="PMingLiU" w:hAnsi="Garamond" w:cs="Times New Roman"/>
          <w:sz w:val="26"/>
          <w:szCs w:val="26"/>
          <w:lang w:val="en-GB"/>
        </w:rPr>
        <w:t xml:space="preserve">model applied for </w:t>
      </w:r>
      <w:r w:rsidRPr="00EC7125">
        <w:rPr>
          <w:rFonts w:ascii="Garamond" w:eastAsia="PMingLiU" w:hAnsi="Garamond" w:cs="Times New Roman"/>
          <w:sz w:val="26"/>
          <w:szCs w:val="26"/>
          <w:lang w:val="en-GB"/>
        </w:rPr>
        <w:t xml:space="preserve">higher education institutions </w:t>
      </w:r>
      <w:r w:rsidR="00E3059F" w:rsidRPr="00EC7125">
        <w:rPr>
          <w:rFonts w:ascii="Garamond" w:eastAsia="PMingLiU" w:hAnsi="Garamond" w:cs="Times New Roman"/>
          <w:sz w:val="26"/>
          <w:szCs w:val="26"/>
          <w:lang w:val="en-GB"/>
        </w:rPr>
        <w:t>which focuses</w:t>
      </w:r>
      <w:r w:rsidRPr="00EC7125">
        <w:rPr>
          <w:rFonts w:ascii="Garamond" w:eastAsia="PMingLiU" w:hAnsi="Garamond" w:cs="Times New Roman"/>
          <w:sz w:val="26"/>
          <w:szCs w:val="26"/>
          <w:lang w:val="en-GB"/>
        </w:rPr>
        <w:t xml:space="preserve"> on teaching. It is necessary to allocate </w:t>
      </w:r>
      <w:r w:rsidR="00E3059F" w:rsidRPr="00EC7125">
        <w:rPr>
          <w:rFonts w:ascii="Garamond" w:eastAsia="PMingLiU" w:hAnsi="Garamond" w:cs="Times New Roman"/>
          <w:sz w:val="26"/>
          <w:szCs w:val="26"/>
          <w:lang w:val="en-GB"/>
        </w:rPr>
        <w:t>funds for</w:t>
      </w:r>
      <w:r w:rsidRPr="00EC7125">
        <w:rPr>
          <w:rFonts w:ascii="Garamond" w:eastAsia="PMingLiU" w:hAnsi="Garamond" w:cs="Times New Roman"/>
          <w:sz w:val="26"/>
          <w:szCs w:val="26"/>
          <w:lang w:val="en-GB"/>
        </w:rPr>
        <w:t xml:space="preserve"> areas </w:t>
      </w:r>
      <w:r w:rsidR="00E3059F" w:rsidRPr="00EC7125">
        <w:rPr>
          <w:rFonts w:ascii="Garamond" w:eastAsia="PMingLiU" w:hAnsi="Garamond" w:cs="Times New Roman"/>
          <w:sz w:val="26"/>
          <w:szCs w:val="26"/>
          <w:lang w:val="en-GB"/>
        </w:rPr>
        <w:t>that have</w:t>
      </w:r>
      <w:r w:rsidR="00556E88" w:rsidRPr="00EC7125">
        <w:rPr>
          <w:rFonts w:ascii="Garamond" w:eastAsia="PMingLiU" w:hAnsi="Garamond" w:cs="Times New Roman"/>
          <w:sz w:val="26"/>
          <w:szCs w:val="26"/>
          <w:lang w:val="en-GB"/>
        </w:rPr>
        <w:t xml:space="preserve"> </w:t>
      </w:r>
      <w:r w:rsidR="00B07B1A"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potential for the development of excellence, or areas considered</w:t>
      </w:r>
      <w:r w:rsidR="00556E88"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important for the development of Montenegrin society. There is an evident need to build and maintain infrastructure such as laboratories and libraries, as well as</w:t>
      </w:r>
      <w:r w:rsidR="00556E88" w:rsidRPr="00EC7125">
        <w:rPr>
          <w:rFonts w:ascii="Garamond" w:eastAsia="PMingLiU" w:hAnsi="Garamond" w:cs="Times New Roman"/>
          <w:sz w:val="26"/>
          <w:szCs w:val="26"/>
          <w:lang w:val="en-GB"/>
        </w:rPr>
        <w:t xml:space="preserve"> to</w:t>
      </w:r>
      <w:r w:rsidRPr="00EC7125">
        <w:rPr>
          <w:rFonts w:ascii="Garamond" w:eastAsia="PMingLiU" w:hAnsi="Garamond" w:cs="Times New Roman"/>
          <w:sz w:val="26"/>
          <w:szCs w:val="26"/>
          <w:lang w:val="en-GB"/>
        </w:rPr>
        <w:t xml:space="preserve"> provide access to international journals.</w:t>
      </w:r>
    </w:p>
    <w:p w14:paraId="41B21691" w14:textId="77777777" w:rsidR="008F7D22" w:rsidRPr="00EC7125" w:rsidRDefault="008F7D22"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University of Montenegro, University Donja Gorica and Mediterranean University, as institutions </w:t>
      </w:r>
      <w:r w:rsidR="00B076FE">
        <w:rPr>
          <w:rFonts w:ascii="Garamond" w:eastAsia="PMingLiU" w:hAnsi="Garamond" w:cs="Times New Roman"/>
          <w:sz w:val="26"/>
          <w:szCs w:val="26"/>
          <w:lang w:val="en-GB"/>
        </w:rPr>
        <w:t>with</w:t>
      </w:r>
      <w:r w:rsidRPr="00EC7125">
        <w:rPr>
          <w:rFonts w:ascii="Garamond" w:eastAsia="PMingLiU" w:hAnsi="Garamond" w:cs="Times New Roman"/>
          <w:sz w:val="26"/>
          <w:szCs w:val="26"/>
          <w:lang w:val="en-GB"/>
        </w:rPr>
        <w:t xml:space="preserve"> university status, are entitled to </w:t>
      </w:r>
      <w:r w:rsidR="00556E88" w:rsidRPr="00EC7125">
        <w:rPr>
          <w:rFonts w:ascii="Garamond" w:eastAsia="PMingLiU" w:hAnsi="Garamond" w:cs="Times New Roman"/>
          <w:sz w:val="26"/>
          <w:szCs w:val="26"/>
          <w:lang w:val="en-GB"/>
        </w:rPr>
        <w:t>carry out</w:t>
      </w:r>
      <w:r w:rsidRPr="00EC7125">
        <w:rPr>
          <w:rFonts w:ascii="Garamond" w:eastAsia="PMingLiU" w:hAnsi="Garamond" w:cs="Times New Roman"/>
          <w:sz w:val="26"/>
          <w:szCs w:val="26"/>
          <w:lang w:val="en-GB"/>
        </w:rPr>
        <w:t xml:space="preserve"> doctoral studies. Doctoral studies have the scope of 180 ECTS credits, of which 60 ECTS credits relate to the initial training and courses and 120 credits</w:t>
      </w:r>
      <w:r w:rsidR="00E3059F" w:rsidRPr="00EC7125">
        <w:rPr>
          <w:rFonts w:ascii="Garamond" w:eastAsia="PMingLiU" w:hAnsi="Garamond" w:cs="Times New Roman"/>
          <w:sz w:val="26"/>
          <w:szCs w:val="26"/>
          <w:lang w:val="en-GB"/>
        </w:rPr>
        <w:t xml:space="preserve"> relate</w:t>
      </w:r>
      <w:r w:rsidRPr="00EC7125">
        <w:rPr>
          <w:rFonts w:ascii="Garamond" w:eastAsia="PMingLiU" w:hAnsi="Garamond" w:cs="Times New Roman"/>
          <w:sz w:val="26"/>
          <w:szCs w:val="26"/>
          <w:lang w:val="en-GB"/>
        </w:rPr>
        <w:t xml:space="preserve"> to research. Doctoral students are expected to publish two articles in a journal </w:t>
      </w:r>
      <w:r w:rsidR="00E3059F" w:rsidRPr="00EC7125">
        <w:rPr>
          <w:rFonts w:ascii="Garamond" w:eastAsia="PMingLiU" w:hAnsi="Garamond" w:cs="Times New Roman"/>
          <w:sz w:val="26"/>
          <w:szCs w:val="26"/>
          <w:lang w:val="en-GB"/>
        </w:rPr>
        <w:t>on the</w:t>
      </w:r>
      <w:r w:rsidRPr="00EC7125">
        <w:rPr>
          <w:rFonts w:ascii="Garamond" w:eastAsia="PMingLiU" w:hAnsi="Garamond" w:cs="Times New Roman"/>
          <w:sz w:val="26"/>
          <w:szCs w:val="26"/>
          <w:lang w:val="en-GB"/>
        </w:rPr>
        <w:t xml:space="preserve"> SCI list and defend their doctoral </w:t>
      </w:r>
      <w:r w:rsidR="00556E88" w:rsidRPr="00EC7125">
        <w:rPr>
          <w:rFonts w:ascii="Garamond" w:eastAsia="PMingLiU" w:hAnsi="Garamond" w:cs="Times New Roman"/>
          <w:sz w:val="26"/>
          <w:szCs w:val="26"/>
          <w:lang w:val="en-GB"/>
        </w:rPr>
        <w:t>thesis</w:t>
      </w:r>
      <w:r w:rsidRPr="00EC7125">
        <w:rPr>
          <w:rFonts w:ascii="Garamond" w:eastAsia="PMingLiU" w:hAnsi="Garamond" w:cs="Times New Roman"/>
          <w:sz w:val="26"/>
          <w:szCs w:val="26"/>
          <w:lang w:val="en-GB"/>
        </w:rPr>
        <w:t>.</w:t>
      </w:r>
    </w:p>
    <w:p w14:paraId="6818A026" w14:textId="77777777" w:rsidR="008F7D22" w:rsidRPr="00EC7125" w:rsidRDefault="008F7D22"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Good research training makes a fundamental component of building research capacities, </w:t>
      </w:r>
      <w:r w:rsidR="00B07B1A" w:rsidRPr="00EC7125">
        <w:rPr>
          <w:rFonts w:ascii="Garamond" w:eastAsia="PMingLiU" w:hAnsi="Garamond" w:cs="Times New Roman"/>
          <w:sz w:val="26"/>
          <w:szCs w:val="26"/>
          <w:lang w:val="en-GB"/>
        </w:rPr>
        <w:t>yet</w:t>
      </w:r>
      <w:r w:rsidRPr="00EC7125">
        <w:rPr>
          <w:rFonts w:ascii="Garamond" w:eastAsia="PMingLiU" w:hAnsi="Garamond" w:cs="Times New Roman"/>
          <w:sz w:val="26"/>
          <w:szCs w:val="26"/>
          <w:lang w:val="en-GB"/>
        </w:rPr>
        <w:t xml:space="preserve"> at the same time it requires a critical mass of researchers and inclusive research environment in which </w:t>
      </w:r>
      <w:r w:rsidRPr="00362B8D">
        <w:rPr>
          <w:rFonts w:ascii="Garamond" w:eastAsia="PMingLiU" w:hAnsi="Garamond" w:cs="Times New Roman"/>
          <w:sz w:val="26"/>
          <w:szCs w:val="26"/>
          <w:lang w:val="en-GB"/>
        </w:rPr>
        <w:t xml:space="preserve">doctoral candidates are considered as fellow researchers and professionals. This represents a challenge, </w:t>
      </w:r>
      <w:r w:rsidR="00556E88" w:rsidRPr="00362B8D">
        <w:rPr>
          <w:rFonts w:ascii="Garamond" w:eastAsia="PMingLiU" w:hAnsi="Garamond" w:cs="Times New Roman"/>
          <w:sz w:val="26"/>
          <w:szCs w:val="26"/>
          <w:lang w:val="en-GB"/>
        </w:rPr>
        <w:t>given that</w:t>
      </w:r>
      <w:r w:rsidRPr="00362B8D">
        <w:rPr>
          <w:rFonts w:ascii="Garamond" w:eastAsia="PMingLiU" w:hAnsi="Garamond" w:cs="Times New Roman"/>
          <w:sz w:val="26"/>
          <w:szCs w:val="26"/>
          <w:lang w:val="en-GB"/>
        </w:rPr>
        <w:t xml:space="preserve"> research activities </w:t>
      </w:r>
      <w:r w:rsidR="00556E88" w:rsidRPr="00362B8D">
        <w:rPr>
          <w:rFonts w:ascii="Garamond" w:eastAsia="PMingLiU" w:hAnsi="Garamond" w:cs="Times New Roman"/>
          <w:sz w:val="26"/>
          <w:szCs w:val="26"/>
          <w:lang w:val="en-GB"/>
        </w:rPr>
        <w:t xml:space="preserve">are </w:t>
      </w:r>
      <w:r w:rsidRPr="00362B8D">
        <w:rPr>
          <w:rFonts w:ascii="Garamond" w:eastAsia="PMingLiU" w:hAnsi="Garamond" w:cs="Times New Roman"/>
          <w:sz w:val="26"/>
          <w:szCs w:val="26"/>
          <w:lang w:val="en-GB"/>
        </w:rPr>
        <w:t xml:space="preserve">quite rare, </w:t>
      </w:r>
      <w:r w:rsidR="00556E88" w:rsidRPr="00362B8D">
        <w:rPr>
          <w:rFonts w:ascii="Garamond" w:eastAsia="PMingLiU" w:hAnsi="Garamond" w:cs="Times New Roman"/>
          <w:sz w:val="26"/>
          <w:szCs w:val="26"/>
          <w:lang w:val="en-GB"/>
        </w:rPr>
        <w:t>and that</w:t>
      </w:r>
      <w:r w:rsidRPr="00362B8D">
        <w:rPr>
          <w:rFonts w:ascii="Garamond" w:eastAsia="PMingLiU" w:hAnsi="Garamond" w:cs="Times New Roman"/>
          <w:sz w:val="26"/>
          <w:szCs w:val="26"/>
          <w:lang w:val="en-GB"/>
        </w:rPr>
        <w:t xml:space="preserve"> there are very few PhDs. There is a close link between the need to build research capacities in Montenegrin system in general, and </w:t>
      </w:r>
      <w:r w:rsidR="00E3059F" w:rsidRPr="00362B8D">
        <w:rPr>
          <w:rFonts w:ascii="Garamond" w:eastAsia="PMingLiU" w:hAnsi="Garamond" w:cs="Times New Roman"/>
          <w:sz w:val="26"/>
          <w:szCs w:val="26"/>
          <w:lang w:val="en-GB"/>
        </w:rPr>
        <w:t>the development of</w:t>
      </w:r>
      <w:r w:rsidRPr="00362B8D">
        <w:rPr>
          <w:rFonts w:ascii="Garamond" w:eastAsia="PMingLiU" w:hAnsi="Garamond" w:cs="Times New Roman"/>
          <w:sz w:val="26"/>
          <w:szCs w:val="26"/>
          <w:lang w:val="en-GB"/>
        </w:rPr>
        <w:t xml:space="preserve"> doctoral education. Montenegrin PhDs are professional researchers who need to complete their training in </w:t>
      </w:r>
      <w:r w:rsidRPr="00362B8D">
        <w:rPr>
          <w:rFonts w:ascii="Garamond" w:eastAsia="PMingLiU" w:hAnsi="Garamond" w:cs="Times New Roman"/>
          <w:sz w:val="26"/>
          <w:szCs w:val="26"/>
          <w:lang w:val="en-GB"/>
        </w:rPr>
        <w:lastRenderedPageBreak/>
        <w:t xml:space="preserve">adequate research conditions. </w:t>
      </w:r>
      <w:r w:rsidR="00E3059F" w:rsidRPr="00362B8D">
        <w:rPr>
          <w:rFonts w:ascii="Garamond" w:eastAsia="PMingLiU" w:hAnsi="Garamond" w:cs="Times New Roman"/>
          <w:sz w:val="26"/>
          <w:szCs w:val="26"/>
          <w:lang w:val="en-GB"/>
        </w:rPr>
        <w:t>Overcoming</w:t>
      </w:r>
      <w:r w:rsidR="005C4745" w:rsidRPr="00EC7125">
        <w:rPr>
          <w:rFonts w:ascii="Garamond" w:eastAsia="PMingLiU" w:hAnsi="Garamond" w:cs="Times New Roman"/>
          <w:sz w:val="26"/>
          <w:szCs w:val="26"/>
          <w:lang w:val="en-GB"/>
        </w:rPr>
        <w:t xml:space="preserve"> this challenge</w:t>
      </w:r>
      <w:r w:rsidR="00E3059F" w:rsidRPr="00EC7125">
        <w:rPr>
          <w:rFonts w:ascii="Garamond" w:eastAsia="PMingLiU" w:hAnsi="Garamond" w:cs="Times New Roman"/>
          <w:sz w:val="26"/>
          <w:szCs w:val="26"/>
          <w:lang w:val="en-GB"/>
        </w:rPr>
        <w:t xml:space="preserve"> will require a</w:t>
      </w:r>
      <w:r w:rsidRPr="00EC7125">
        <w:rPr>
          <w:rFonts w:ascii="Garamond" w:eastAsia="PMingLiU" w:hAnsi="Garamond" w:cs="Times New Roman"/>
          <w:sz w:val="26"/>
          <w:szCs w:val="26"/>
          <w:lang w:val="en-GB"/>
        </w:rPr>
        <w:t xml:space="preserve"> </w:t>
      </w:r>
      <w:r w:rsidR="00E3059F" w:rsidRPr="00EC7125">
        <w:rPr>
          <w:rFonts w:ascii="Garamond" w:eastAsia="PMingLiU" w:hAnsi="Garamond" w:cs="Times New Roman"/>
          <w:sz w:val="26"/>
          <w:szCs w:val="26"/>
          <w:lang w:val="en-GB"/>
        </w:rPr>
        <w:t xml:space="preserve">long-term shared strategy </w:t>
      </w:r>
      <w:r w:rsidR="005C4745" w:rsidRPr="00EC7125">
        <w:rPr>
          <w:rFonts w:ascii="Garamond" w:eastAsia="PMingLiU" w:hAnsi="Garamond" w:cs="Times New Roman"/>
          <w:sz w:val="26"/>
          <w:szCs w:val="26"/>
          <w:lang w:val="en-GB"/>
        </w:rPr>
        <w:t>with</w:t>
      </w:r>
      <w:r w:rsidRPr="00EC7125">
        <w:rPr>
          <w:rFonts w:ascii="Garamond" w:eastAsia="PMingLiU" w:hAnsi="Garamond" w:cs="Times New Roman"/>
          <w:sz w:val="26"/>
          <w:szCs w:val="26"/>
          <w:lang w:val="en-GB"/>
        </w:rPr>
        <w:t xml:space="preserve"> doctoral education </w:t>
      </w:r>
      <w:r w:rsidR="005C4745" w:rsidRPr="00EC7125">
        <w:rPr>
          <w:rFonts w:ascii="Garamond" w:eastAsia="PMingLiU" w:hAnsi="Garamond" w:cs="Times New Roman"/>
          <w:sz w:val="26"/>
          <w:szCs w:val="26"/>
          <w:lang w:val="en-GB"/>
        </w:rPr>
        <w:t>as a</w:t>
      </w:r>
      <w:r w:rsidRPr="00EC7125">
        <w:rPr>
          <w:rFonts w:ascii="Garamond" w:eastAsia="PMingLiU" w:hAnsi="Garamond" w:cs="Times New Roman"/>
          <w:sz w:val="26"/>
          <w:szCs w:val="26"/>
          <w:lang w:val="en-GB"/>
        </w:rPr>
        <w:t xml:space="preserve"> key element.</w:t>
      </w:r>
    </w:p>
    <w:p w14:paraId="13C4CC17" w14:textId="77777777" w:rsidR="008F7D22" w:rsidRPr="00EC7125" w:rsidRDefault="008F7D22"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 many European countries doctoral schools have a significant role in ensuring conditions for professional development and mobility of doctoral students, as well as in facilitating the improvement of the quality and management of doctoral education. Montenegrin universities would be able to </w:t>
      </w:r>
      <w:r w:rsidR="00B07B1A" w:rsidRPr="00EC7125">
        <w:rPr>
          <w:rFonts w:ascii="Garamond" w:eastAsia="PMingLiU" w:hAnsi="Garamond" w:cs="Times New Roman"/>
          <w:sz w:val="26"/>
          <w:szCs w:val="26"/>
          <w:lang w:val="en-GB"/>
        </w:rPr>
        <w:t>extend</w:t>
      </w:r>
      <w:r w:rsidRPr="00EC7125">
        <w:rPr>
          <w:rFonts w:ascii="Garamond" w:eastAsia="PMingLiU" w:hAnsi="Garamond" w:cs="Times New Roman"/>
          <w:sz w:val="26"/>
          <w:szCs w:val="26"/>
          <w:lang w:val="en-GB"/>
        </w:rPr>
        <w:t xml:space="preserve"> their knowledge on the basis of these experiences, adapting them to their own </w:t>
      </w:r>
      <w:r w:rsidR="00B07B1A" w:rsidRPr="00EC7125">
        <w:rPr>
          <w:rFonts w:ascii="Garamond" w:eastAsia="PMingLiU" w:hAnsi="Garamond" w:cs="Times New Roman"/>
          <w:sz w:val="26"/>
          <w:szCs w:val="26"/>
          <w:lang w:val="en-GB"/>
        </w:rPr>
        <w:t>circumstances</w:t>
      </w:r>
      <w:r w:rsidRPr="00EC7125">
        <w:rPr>
          <w:rFonts w:ascii="Garamond" w:eastAsia="PMingLiU" w:hAnsi="Garamond" w:cs="Times New Roman"/>
          <w:sz w:val="26"/>
          <w:szCs w:val="26"/>
          <w:lang w:val="en-GB"/>
        </w:rPr>
        <w:t xml:space="preserve">. It also seems productive to </w:t>
      </w:r>
      <w:r w:rsidR="005C4745" w:rsidRPr="00EC7125">
        <w:rPr>
          <w:rFonts w:ascii="Garamond" w:eastAsia="PMingLiU" w:hAnsi="Garamond" w:cs="Times New Roman"/>
          <w:sz w:val="26"/>
          <w:szCs w:val="26"/>
          <w:lang w:val="en-GB"/>
        </w:rPr>
        <w:t>link</w:t>
      </w:r>
      <w:r w:rsidRPr="00EC7125">
        <w:rPr>
          <w:rFonts w:ascii="Garamond" w:eastAsia="PMingLiU" w:hAnsi="Garamond" w:cs="Times New Roman"/>
          <w:sz w:val="26"/>
          <w:szCs w:val="26"/>
          <w:lang w:val="en-GB"/>
        </w:rPr>
        <w:t xml:space="preserve"> the activities of doctoral schools </w:t>
      </w:r>
      <w:r w:rsidR="005C4745" w:rsidRPr="00EC7125">
        <w:rPr>
          <w:rFonts w:ascii="Garamond" w:eastAsia="PMingLiU" w:hAnsi="Garamond" w:cs="Times New Roman"/>
          <w:sz w:val="26"/>
          <w:szCs w:val="26"/>
          <w:lang w:val="en-GB"/>
        </w:rPr>
        <w:t>to</w:t>
      </w:r>
      <w:r w:rsidRPr="00EC7125">
        <w:rPr>
          <w:rFonts w:ascii="Garamond" w:eastAsia="PMingLiU" w:hAnsi="Garamond" w:cs="Times New Roman"/>
          <w:sz w:val="26"/>
          <w:szCs w:val="26"/>
          <w:lang w:val="en-GB"/>
        </w:rPr>
        <w:t xml:space="preserve"> the </w:t>
      </w:r>
      <w:r w:rsidR="005C4745" w:rsidRPr="00EC7125">
        <w:rPr>
          <w:rFonts w:ascii="Garamond" w:eastAsia="PMingLiU" w:hAnsi="Garamond" w:cs="Times New Roman"/>
          <w:sz w:val="26"/>
          <w:szCs w:val="26"/>
          <w:lang w:val="en-GB"/>
        </w:rPr>
        <w:t>development</w:t>
      </w:r>
      <w:r w:rsidRPr="00EC7125">
        <w:rPr>
          <w:rFonts w:ascii="Garamond" w:eastAsia="PMingLiU" w:hAnsi="Garamond" w:cs="Times New Roman"/>
          <w:sz w:val="26"/>
          <w:szCs w:val="26"/>
          <w:lang w:val="en-GB"/>
        </w:rPr>
        <w:t xml:space="preserve"> of research capacities. The practice of publishing articles in journals on</w:t>
      </w:r>
      <w:r w:rsidR="00233C29" w:rsidRPr="00EC7125">
        <w:rPr>
          <w:rFonts w:ascii="Garamond" w:eastAsia="PMingLiU" w:hAnsi="Garamond" w:cs="Times New Roman"/>
          <w:sz w:val="26"/>
          <w:szCs w:val="26"/>
          <w:lang w:val="en-GB"/>
        </w:rPr>
        <w:t xml:space="preserve"> the</w:t>
      </w:r>
      <w:r w:rsidRPr="00EC7125">
        <w:rPr>
          <w:rFonts w:ascii="Garamond" w:eastAsia="PMingLiU" w:hAnsi="Garamond" w:cs="Times New Roman"/>
          <w:sz w:val="26"/>
          <w:szCs w:val="26"/>
          <w:lang w:val="en-GB"/>
        </w:rPr>
        <w:t xml:space="preserve"> SCI list </w:t>
      </w:r>
      <w:r w:rsidR="005C4745" w:rsidRPr="00EC7125">
        <w:rPr>
          <w:rFonts w:ascii="Garamond" w:eastAsia="PMingLiU" w:hAnsi="Garamond" w:cs="Times New Roman"/>
          <w:sz w:val="26"/>
          <w:szCs w:val="26"/>
          <w:lang w:val="en-GB"/>
        </w:rPr>
        <w:t>might</w:t>
      </w:r>
      <w:r w:rsidRPr="00EC7125">
        <w:rPr>
          <w:rFonts w:ascii="Garamond" w:eastAsia="PMingLiU" w:hAnsi="Garamond" w:cs="Times New Roman"/>
          <w:sz w:val="26"/>
          <w:szCs w:val="26"/>
          <w:lang w:val="en-GB"/>
        </w:rPr>
        <w:t xml:space="preserve"> be </w:t>
      </w:r>
      <w:r w:rsidR="006B0947">
        <w:rPr>
          <w:rFonts w:ascii="Garamond" w:eastAsia="PMingLiU" w:hAnsi="Garamond" w:cs="Times New Roman"/>
          <w:sz w:val="26"/>
          <w:szCs w:val="26"/>
          <w:lang w:val="en-GB"/>
        </w:rPr>
        <w:t>present</w:t>
      </w:r>
      <w:r w:rsidRPr="00EC7125">
        <w:rPr>
          <w:rFonts w:ascii="Garamond" w:eastAsia="PMingLiU" w:hAnsi="Garamond" w:cs="Times New Roman"/>
          <w:sz w:val="26"/>
          <w:szCs w:val="26"/>
          <w:lang w:val="en-GB"/>
        </w:rPr>
        <w:t xml:space="preserve"> (and </w:t>
      </w:r>
      <w:r w:rsidR="005C4745" w:rsidRPr="00EC7125">
        <w:rPr>
          <w:rFonts w:ascii="Garamond" w:eastAsia="PMingLiU" w:hAnsi="Garamond" w:cs="Times New Roman"/>
          <w:sz w:val="26"/>
          <w:szCs w:val="26"/>
          <w:lang w:val="en-GB"/>
        </w:rPr>
        <w:t>at times even</w:t>
      </w:r>
      <w:r w:rsidRPr="00EC7125">
        <w:rPr>
          <w:rFonts w:ascii="Garamond" w:eastAsia="PMingLiU" w:hAnsi="Garamond" w:cs="Times New Roman"/>
          <w:sz w:val="26"/>
          <w:szCs w:val="26"/>
          <w:lang w:val="en-GB"/>
        </w:rPr>
        <w:t xml:space="preserve"> required) in some disciplines, but in general, thesis and its </w:t>
      </w:r>
      <w:r w:rsidR="005C4745" w:rsidRPr="00EC7125">
        <w:rPr>
          <w:rFonts w:ascii="Garamond" w:eastAsia="PMingLiU" w:hAnsi="Garamond" w:cs="Times New Roman"/>
          <w:sz w:val="26"/>
          <w:szCs w:val="26"/>
          <w:lang w:val="en-GB"/>
        </w:rPr>
        <w:t>defence</w:t>
      </w:r>
      <w:r w:rsidRPr="00EC7125">
        <w:rPr>
          <w:rFonts w:ascii="Garamond" w:eastAsia="PMingLiU" w:hAnsi="Garamond" w:cs="Times New Roman"/>
          <w:sz w:val="26"/>
          <w:szCs w:val="26"/>
          <w:lang w:val="en-GB"/>
        </w:rPr>
        <w:t xml:space="preserve">, should be </w:t>
      </w:r>
      <w:r w:rsidR="0041593F" w:rsidRPr="00EC7125">
        <w:rPr>
          <w:rFonts w:ascii="Garamond" w:eastAsia="PMingLiU" w:hAnsi="Garamond" w:cs="Times New Roman"/>
          <w:sz w:val="26"/>
          <w:szCs w:val="26"/>
          <w:lang w:val="en-GB"/>
        </w:rPr>
        <w:t>an</w:t>
      </w:r>
      <w:r w:rsidRPr="00EC7125">
        <w:rPr>
          <w:rFonts w:ascii="Garamond" w:eastAsia="PMingLiU" w:hAnsi="Garamond" w:cs="Times New Roman"/>
          <w:sz w:val="26"/>
          <w:szCs w:val="26"/>
          <w:lang w:val="en-GB"/>
        </w:rPr>
        <w:t xml:space="preserve"> adequate confirmation that </w:t>
      </w:r>
      <w:r w:rsidR="0041593F" w:rsidRPr="00EC7125">
        <w:rPr>
          <w:rFonts w:ascii="Garamond" w:eastAsia="PMingLiU" w:hAnsi="Garamond" w:cs="Times New Roman"/>
          <w:sz w:val="26"/>
          <w:szCs w:val="26"/>
          <w:lang w:val="en-GB"/>
        </w:rPr>
        <w:t>a</w:t>
      </w:r>
      <w:r w:rsidRPr="00EC7125">
        <w:rPr>
          <w:rFonts w:ascii="Garamond" w:eastAsia="PMingLiU" w:hAnsi="Garamond" w:cs="Times New Roman"/>
          <w:sz w:val="26"/>
          <w:szCs w:val="26"/>
          <w:lang w:val="en-GB"/>
        </w:rPr>
        <w:t xml:space="preserve"> PhD student </w:t>
      </w:r>
      <w:r w:rsidR="00A06CAF" w:rsidRPr="00EC7125">
        <w:rPr>
          <w:rFonts w:ascii="Garamond" w:eastAsia="PMingLiU" w:hAnsi="Garamond" w:cs="Times New Roman"/>
          <w:sz w:val="26"/>
          <w:szCs w:val="26"/>
          <w:lang w:val="en-GB"/>
        </w:rPr>
        <w:t xml:space="preserve">has </w:t>
      </w:r>
      <w:r w:rsidRPr="00EC7125">
        <w:rPr>
          <w:rFonts w:ascii="Garamond" w:eastAsia="PMingLiU" w:hAnsi="Garamond" w:cs="Times New Roman"/>
          <w:sz w:val="26"/>
          <w:szCs w:val="26"/>
          <w:lang w:val="en-GB"/>
        </w:rPr>
        <w:t>conducted</w:t>
      </w:r>
      <w:r w:rsidR="005C4745"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research at the level of seriousness and originality that is expected </w:t>
      </w:r>
      <w:r w:rsidR="00B2332B" w:rsidRPr="00EC7125">
        <w:rPr>
          <w:rFonts w:ascii="Garamond" w:eastAsia="PMingLiU" w:hAnsi="Garamond" w:cs="Times New Roman"/>
          <w:sz w:val="26"/>
          <w:szCs w:val="26"/>
          <w:lang w:val="en-GB"/>
        </w:rPr>
        <w:t>for</w:t>
      </w:r>
      <w:r w:rsidRPr="00EC7125">
        <w:rPr>
          <w:rFonts w:ascii="Garamond" w:eastAsia="PMingLiU" w:hAnsi="Garamond" w:cs="Times New Roman"/>
          <w:sz w:val="26"/>
          <w:szCs w:val="26"/>
          <w:lang w:val="en-GB"/>
        </w:rPr>
        <w:t xml:space="preserve"> </w:t>
      </w:r>
      <w:r w:rsidR="0041593F" w:rsidRPr="00EC7125">
        <w:rPr>
          <w:rFonts w:ascii="Garamond" w:eastAsia="PMingLiU" w:hAnsi="Garamond" w:cs="Times New Roman"/>
          <w:sz w:val="26"/>
          <w:szCs w:val="26"/>
          <w:lang w:val="en-GB"/>
        </w:rPr>
        <w:t>the relevant discipline</w:t>
      </w:r>
      <w:r w:rsidRPr="00EC7125">
        <w:rPr>
          <w:rFonts w:ascii="Garamond" w:eastAsia="PMingLiU" w:hAnsi="Garamond" w:cs="Times New Roman"/>
          <w:sz w:val="26"/>
          <w:szCs w:val="26"/>
          <w:lang w:val="en-GB"/>
        </w:rPr>
        <w:t>.</w:t>
      </w:r>
    </w:p>
    <w:p w14:paraId="7FD6529D" w14:textId="77777777" w:rsidR="0041593F" w:rsidRPr="00EC7125" w:rsidRDefault="0041593F" w:rsidP="009A5A35">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Serving Society and Internationalization</w:t>
      </w:r>
    </w:p>
    <w:p w14:paraId="5C2C3D15" w14:textId="77777777" w:rsidR="0041593F" w:rsidRPr="00EC7125" w:rsidRDefault="00EA4C3C"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Higher education institutions play an important role in overcoming some of the challenges Montenegrin society </w:t>
      </w:r>
      <w:r w:rsidR="00FC3411" w:rsidRPr="00EC7125">
        <w:rPr>
          <w:rFonts w:ascii="Garamond" w:eastAsia="PMingLiU" w:hAnsi="Garamond" w:cs="Times New Roman"/>
          <w:sz w:val="26"/>
          <w:szCs w:val="26"/>
          <w:lang w:val="en-GB"/>
        </w:rPr>
        <w:t xml:space="preserve">is </w:t>
      </w:r>
      <w:r w:rsidR="00B2332B" w:rsidRPr="00EC7125">
        <w:rPr>
          <w:rFonts w:ascii="Garamond" w:eastAsia="PMingLiU" w:hAnsi="Garamond" w:cs="Times New Roman"/>
          <w:sz w:val="26"/>
          <w:szCs w:val="26"/>
          <w:lang w:val="en-GB"/>
        </w:rPr>
        <w:t xml:space="preserve">generally </w:t>
      </w:r>
      <w:r w:rsidR="00FC3411" w:rsidRPr="00EC7125">
        <w:rPr>
          <w:rFonts w:ascii="Garamond" w:eastAsia="PMingLiU" w:hAnsi="Garamond" w:cs="Times New Roman"/>
          <w:sz w:val="26"/>
          <w:szCs w:val="26"/>
          <w:lang w:val="en-GB"/>
        </w:rPr>
        <w:t>faced with</w:t>
      </w:r>
      <w:r w:rsidR="00A06CAF"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w:t>
      </w:r>
      <w:r w:rsidR="00FC3411" w:rsidRPr="00EC7125">
        <w:rPr>
          <w:rFonts w:ascii="Garamond" w:eastAsia="PMingLiU" w:hAnsi="Garamond" w:cs="Times New Roman"/>
          <w:sz w:val="26"/>
          <w:szCs w:val="26"/>
          <w:lang w:val="en-GB"/>
        </w:rPr>
        <w:t>given that</w:t>
      </w:r>
      <w:r w:rsidRPr="00EC7125">
        <w:rPr>
          <w:rFonts w:ascii="Garamond" w:eastAsia="PMingLiU" w:hAnsi="Garamond" w:cs="Times New Roman"/>
          <w:sz w:val="26"/>
          <w:szCs w:val="26"/>
          <w:lang w:val="en-GB"/>
        </w:rPr>
        <w:t xml:space="preserve"> they are responsible for education and training of more than 50% of a generation. Institutions have a role in regional development, developing technology transfer, including those areas where population displacement is evident.</w:t>
      </w:r>
    </w:p>
    <w:p w14:paraId="283025C6" w14:textId="77777777" w:rsidR="00EA4C3C" w:rsidRPr="00EC7125" w:rsidRDefault="00EA4C3C"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Lifelong learning is </w:t>
      </w:r>
      <w:r w:rsidR="00FC3411" w:rsidRPr="00EC7125">
        <w:rPr>
          <w:rFonts w:ascii="Garamond" w:eastAsia="PMingLiU" w:hAnsi="Garamond" w:cs="Times New Roman"/>
          <w:sz w:val="26"/>
          <w:szCs w:val="26"/>
          <w:lang w:val="en-GB"/>
        </w:rPr>
        <w:t>largely</w:t>
      </w:r>
      <w:r w:rsidRPr="00EC7125">
        <w:rPr>
          <w:rFonts w:ascii="Garamond" w:eastAsia="PMingLiU" w:hAnsi="Garamond" w:cs="Times New Roman"/>
          <w:sz w:val="26"/>
          <w:szCs w:val="26"/>
          <w:lang w:val="en-GB"/>
        </w:rPr>
        <w:t xml:space="preserve"> </w:t>
      </w:r>
      <w:r w:rsidR="00FC3411" w:rsidRPr="00EC7125">
        <w:rPr>
          <w:rFonts w:ascii="Garamond" w:eastAsia="PMingLiU" w:hAnsi="Garamond" w:cs="Times New Roman"/>
          <w:sz w:val="26"/>
          <w:szCs w:val="26"/>
          <w:lang w:val="en-GB"/>
        </w:rPr>
        <w:t>underdeveloped</w:t>
      </w:r>
      <w:r w:rsidRPr="00EC7125">
        <w:rPr>
          <w:rFonts w:ascii="Garamond" w:eastAsia="PMingLiU" w:hAnsi="Garamond" w:cs="Times New Roman"/>
          <w:sz w:val="26"/>
          <w:szCs w:val="26"/>
          <w:lang w:val="en-GB"/>
        </w:rPr>
        <w:t xml:space="preserve"> and the understanding of this concept and its importance</w:t>
      </w:r>
      <w:r w:rsidR="00B2332B" w:rsidRPr="00EC7125">
        <w:rPr>
          <w:rFonts w:ascii="Garamond" w:eastAsia="PMingLiU" w:hAnsi="Garamond" w:cs="Times New Roman"/>
          <w:sz w:val="26"/>
          <w:szCs w:val="26"/>
          <w:lang w:val="en-GB"/>
        </w:rPr>
        <w:t xml:space="preserve"> is</w:t>
      </w:r>
      <w:r w:rsidRPr="00EC7125">
        <w:rPr>
          <w:rFonts w:ascii="Garamond" w:eastAsia="PMingLiU" w:hAnsi="Garamond" w:cs="Times New Roman"/>
          <w:sz w:val="26"/>
          <w:szCs w:val="26"/>
          <w:lang w:val="en-GB"/>
        </w:rPr>
        <w:t xml:space="preserve"> rather inconsistent. Where there are lifelong learning strategies their implementation is missing. Nevertheless, some institutions successfully participate in organization of </w:t>
      </w:r>
      <w:r w:rsidR="00A06CAF" w:rsidRPr="00EC7125">
        <w:rPr>
          <w:rFonts w:ascii="Garamond" w:eastAsia="PMingLiU" w:hAnsi="Garamond" w:cs="Times New Roman"/>
          <w:sz w:val="26"/>
          <w:szCs w:val="26"/>
          <w:lang w:val="en-GB"/>
        </w:rPr>
        <w:t>civil society gatherings</w:t>
      </w:r>
      <w:r w:rsidRPr="00EC7125">
        <w:rPr>
          <w:rFonts w:ascii="Garamond" w:eastAsia="PMingLiU" w:hAnsi="Garamond" w:cs="Times New Roman"/>
          <w:sz w:val="26"/>
          <w:szCs w:val="26"/>
          <w:lang w:val="en-GB"/>
        </w:rPr>
        <w:t xml:space="preserve"> and debates, which is a practice worthy of praise.</w:t>
      </w:r>
    </w:p>
    <w:p w14:paraId="5A25D9EC" w14:textId="77777777" w:rsidR="00EA4C3C" w:rsidRPr="00EC7125" w:rsidRDefault="00EA4C3C"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University of Montenegro has several campus facilities throughout the country, including </w:t>
      </w:r>
      <w:r w:rsidR="00ED4472">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 xml:space="preserve">areas threatened by population displacement. The </w:t>
      </w:r>
      <w:r w:rsidR="00A06CAF" w:rsidRPr="00EC7125">
        <w:rPr>
          <w:rFonts w:ascii="Garamond" w:eastAsia="PMingLiU" w:hAnsi="Garamond" w:cs="Times New Roman"/>
          <w:sz w:val="26"/>
          <w:szCs w:val="26"/>
          <w:lang w:val="en-GB"/>
        </w:rPr>
        <w:t>presence</w:t>
      </w:r>
      <w:r w:rsidRPr="00EC7125">
        <w:rPr>
          <w:rFonts w:ascii="Garamond" w:eastAsia="PMingLiU" w:hAnsi="Garamond" w:cs="Times New Roman"/>
          <w:sz w:val="26"/>
          <w:szCs w:val="26"/>
          <w:lang w:val="en-GB"/>
        </w:rPr>
        <w:t xml:space="preserve"> of higher education institutions, especially in the north of </w:t>
      </w:r>
      <w:r w:rsidRPr="00ED4472">
        <w:rPr>
          <w:rFonts w:ascii="Garamond" w:eastAsia="PMingLiU" w:hAnsi="Garamond" w:cs="Times New Roman"/>
          <w:sz w:val="26"/>
          <w:szCs w:val="26"/>
          <w:lang w:val="en-GB"/>
        </w:rPr>
        <w:t xml:space="preserve">Montenegro, is construed as a response to the risk of population displacement, with the </w:t>
      </w:r>
      <w:r w:rsidR="00A06CAF" w:rsidRPr="00ED4472">
        <w:rPr>
          <w:rFonts w:ascii="Garamond" w:eastAsia="PMingLiU" w:hAnsi="Garamond" w:cs="Times New Roman"/>
          <w:sz w:val="26"/>
          <w:szCs w:val="26"/>
          <w:lang w:val="en-GB"/>
        </w:rPr>
        <w:t>expressed</w:t>
      </w:r>
      <w:r w:rsidRPr="00ED4472">
        <w:rPr>
          <w:rFonts w:ascii="Garamond" w:eastAsia="PMingLiU" w:hAnsi="Garamond" w:cs="Times New Roman"/>
          <w:sz w:val="26"/>
          <w:szCs w:val="26"/>
          <w:lang w:val="en-GB"/>
        </w:rPr>
        <w:t xml:space="preserve"> fear that the quality</w:t>
      </w:r>
      <w:r w:rsidR="006E708A" w:rsidRPr="00ED4472">
        <w:rPr>
          <w:rFonts w:ascii="Garamond" w:eastAsia="PMingLiU" w:hAnsi="Garamond" w:cs="Times New Roman"/>
          <w:sz w:val="26"/>
          <w:szCs w:val="26"/>
          <w:lang w:val="en-GB"/>
        </w:rPr>
        <w:t xml:space="preserve"> </w:t>
      </w:r>
      <w:r w:rsidRPr="00ED4472">
        <w:rPr>
          <w:rFonts w:ascii="Garamond" w:eastAsia="PMingLiU" w:hAnsi="Garamond" w:cs="Times New Roman"/>
          <w:sz w:val="26"/>
          <w:szCs w:val="26"/>
          <w:lang w:val="en-GB"/>
        </w:rPr>
        <w:t xml:space="preserve">of conditions in which teaching is </w:t>
      </w:r>
      <w:r w:rsidR="006E708A" w:rsidRPr="00ED4472">
        <w:rPr>
          <w:rFonts w:ascii="Garamond" w:eastAsia="PMingLiU" w:hAnsi="Garamond" w:cs="Times New Roman"/>
          <w:sz w:val="26"/>
          <w:szCs w:val="26"/>
          <w:lang w:val="en-GB"/>
        </w:rPr>
        <w:t>carried out</w:t>
      </w:r>
      <w:r w:rsidR="00ED4472" w:rsidRPr="00ED4472">
        <w:rPr>
          <w:rFonts w:ascii="Garamond" w:eastAsia="PMingLiU" w:hAnsi="Garamond" w:cs="Times New Roman"/>
          <w:sz w:val="26"/>
          <w:szCs w:val="26"/>
          <w:lang w:val="en-GB"/>
        </w:rPr>
        <w:t>,</w:t>
      </w:r>
      <w:r w:rsidR="00B2332B" w:rsidRPr="00ED4472">
        <w:rPr>
          <w:rFonts w:ascii="Garamond" w:eastAsia="PMingLiU" w:hAnsi="Garamond" w:cs="Times New Roman"/>
          <w:sz w:val="26"/>
          <w:szCs w:val="26"/>
          <w:lang w:val="en-GB"/>
        </w:rPr>
        <w:t xml:space="preserve"> as well as the teaching itself</w:t>
      </w:r>
      <w:r w:rsidR="00ED4472" w:rsidRPr="00ED4472">
        <w:rPr>
          <w:rFonts w:ascii="Garamond" w:eastAsia="PMingLiU" w:hAnsi="Garamond" w:cs="Times New Roman"/>
          <w:sz w:val="26"/>
          <w:szCs w:val="26"/>
          <w:lang w:val="en-GB"/>
        </w:rPr>
        <w:t>,</w:t>
      </w:r>
      <w:r w:rsidRPr="00ED4472">
        <w:rPr>
          <w:rFonts w:ascii="Garamond" w:eastAsia="PMingLiU" w:hAnsi="Garamond" w:cs="Times New Roman"/>
          <w:sz w:val="26"/>
          <w:szCs w:val="26"/>
          <w:lang w:val="en-GB"/>
        </w:rPr>
        <w:t xml:space="preserve"> </w:t>
      </w:r>
      <w:r w:rsidR="00B2332B" w:rsidRPr="00ED4472">
        <w:rPr>
          <w:rFonts w:ascii="Garamond" w:eastAsia="PMingLiU" w:hAnsi="Garamond" w:cs="Times New Roman"/>
          <w:sz w:val="26"/>
          <w:szCs w:val="26"/>
          <w:lang w:val="en-GB"/>
        </w:rPr>
        <w:t>are</w:t>
      </w:r>
      <w:r w:rsidRPr="00ED4472">
        <w:rPr>
          <w:rFonts w:ascii="Garamond" w:eastAsia="PMingLiU" w:hAnsi="Garamond" w:cs="Times New Roman"/>
          <w:sz w:val="26"/>
          <w:szCs w:val="26"/>
          <w:lang w:val="en-GB"/>
        </w:rPr>
        <w:t xml:space="preserve"> not on the level of conditions of organizational units based in Podgorica.</w:t>
      </w:r>
    </w:p>
    <w:p w14:paraId="79260707" w14:textId="77777777" w:rsidR="00EA4C3C" w:rsidRPr="00EC7125" w:rsidRDefault="00722DE5"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 the forthcoming period </w:t>
      </w:r>
      <w:r w:rsidRPr="00362B8D">
        <w:rPr>
          <w:rFonts w:ascii="Garamond" w:eastAsia="PMingLiU" w:hAnsi="Garamond" w:cs="Times New Roman"/>
          <w:sz w:val="26"/>
          <w:szCs w:val="26"/>
          <w:lang w:val="en-GB"/>
        </w:rPr>
        <w:t xml:space="preserve">it is necessary to work </w:t>
      </w:r>
      <w:r w:rsidR="00A06CAF" w:rsidRPr="00362B8D">
        <w:rPr>
          <w:rFonts w:ascii="Garamond" w:eastAsia="PMingLiU" w:hAnsi="Garamond" w:cs="Times New Roman"/>
          <w:sz w:val="26"/>
          <w:szCs w:val="26"/>
          <w:lang w:val="en-GB"/>
        </w:rPr>
        <w:t>further</w:t>
      </w:r>
      <w:r w:rsidRPr="00362B8D">
        <w:rPr>
          <w:rFonts w:ascii="Garamond" w:eastAsia="PMingLiU" w:hAnsi="Garamond" w:cs="Times New Roman"/>
          <w:sz w:val="26"/>
          <w:szCs w:val="26"/>
          <w:lang w:val="en-GB"/>
        </w:rPr>
        <w:t xml:space="preserve"> on </w:t>
      </w:r>
      <w:r w:rsidR="00B2332B" w:rsidRPr="00362B8D">
        <w:rPr>
          <w:rFonts w:ascii="Garamond" w:eastAsia="PMingLiU" w:hAnsi="Garamond" w:cs="Times New Roman"/>
          <w:sz w:val="26"/>
          <w:szCs w:val="26"/>
          <w:lang w:val="en-GB"/>
        </w:rPr>
        <w:t xml:space="preserve">the improvement of </w:t>
      </w:r>
      <w:r w:rsidRPr="00362B8D">
        <w:rPr>
          <w:rFonts w:ascii="Garamond" w:eastAsia="PMingLiU" w:hAnsi="Garamond" w:cs="Times New Roman"/>
          <w:sz w:val="26"/>
          <w:szCs w:val="26"/>
          <w:lang w:val="en-GB"/>
        </w:rPr>
        <w:t>technology transfer between universities and private</w:t>
      </w:r>
      <w:r w:rsidR="00FC3411" w:rsidRPr="00362B8D">
        <w:rPr>
          <w:rFonts w:ascii="Garamond" w:eastAsia="PMingLiU" w:hAnsi="Garamond" w:cs="Times New Roman"/>
          <w:sz w:val="26"/>
          <w:szCs w:val="26"/>
          <w:lang w:val="en-GB"/>
        </w:rPr>
        <w:t>ly-owned</w:t>
      </w:r>
      <w:r w:rsidRPr="00362B8D">
        <w:rPr>
          <w:rFonts w:ascii="Garamond" w:eastAsia="PMingLiU" w:hAnsi="Garamond" w:cs="Times New Roman"/>
          <w:sz w:val="26"/>
          <w:szCs w:val="26"/>
          <w:lang w:val="en-GB"/>
        </w:rPr>
        <w:t xml:space="preserve"> companies</w:t>
      </w:r>
      <w:r w:rsidR="00F27BC7" w:rsidRPr="00362B8D">
        <w:rPr>
          <w:rFonts w:ascii="Garamond" w:eastAsia="PMingLiU" w:hAnsi="Garamond" w:cs="Times New Roman"/>
          <w:sz w:val="26"/>
          <w:szCs w:val="26"/>
          <w:lang w:val="en-GB"/>
        </w:rPr>
        <w:t xml:space="preserve">, </w:t>
      </w:r>
      <w:r w:rsidR="00F72D53" w:rsidRPr="00362B8D">
        <w:rPr>
          <w:rFonts w:ascii="Garamond" w:eastAsia="PMingLiU" w:hAnsi="Garamond" w:cs="Times New Roman"/>
          <w:sz w:val="26"/>
          <w:szCs w:val="26"/>
          <w:lang w:val="en-GB"/>
        </w:rPr>
        <w:t>as</w:t>
      </w:r>
      <w:r w:rsidR="00F27BC7" w:rsidRPr="00362B8D">
        <w:rPr>
          <w:rFonts w:ascii="Garamond" w:eastAsia="PMingLiU" w:hAnsi="Garamond" w:cs="Times New Roman"/>
          <w:sz w:val="26"/>
          <w:szCs w:val="26"/>
          <w:lang w:val="en-GB"/>
        </w:rPr>
        <w:t xml:space="preserve"> the activities in these</w:t>
      </w:r>
      <w:r w:rsidRPr="00362B8D">
        <w:rPr>
          <w:rFonts w:ascii="Garamond" w:eastAsia="PMingLiU" w:hAnsi="Garamond" w:cs="Times New Roman"/>
          <w:sz w:val="26"/>
          <w:szCs w:val="26"/>
          <w:lang w:val="en-GB"/>
        </w:rPr>
        <w:t xml:space="preserve"> </w:t>
      </w:r>
      <w:r w:rsidR="00F27BC7" w:rsidRPr="00362B8D">
        <w:rPr>
          <w:rFonts w:ascii="Garamond" w:eastAsia="PMingLiU" w:hAnsi="Garamond" w:cs="Times New Roman"/>
          <w:sz w:val="26"/>
          <w:szCs w:val="26"/>
          <w:lang w:val="en-GB"/>
        </w:rPr>
        <w:t>areas are on a</w:t>
      </w:r>
      <w:r w:rsidRPr="00362B8D">
        <w:rPr>
          <w:rFonts w:ascii="Garamond" w:eastAsia="PMingLiU" w:hAnsi="Garamond" w:cs="Times New Roman"/>
          <w:sz w:val="26"/>
          <w:szCs w:val="26"/>
          <w:lang w:val="en-GB"/>
        </w:rPr>
        <w:t xml:space="preserve"> rather low</w:t>
      </w:r>
      <w:r w:rsidR="00F27BC7" w:rsidRPr="00362B8D">
        <w:rPr>
          <w:rFonts w:ascii="Garamond" w:eastAsia="PMingLiU" w:hAnsi="Garamond" w:cs="Times New Roman"/>
          <w:sz w:val="26"/>
          <w:szCs w:val="26"/>
          <w:lang w:val="en-GB"/>
        </w:rPr>
        <w:t xml:space="preserve"> level</w:t>
      </w:r>
      <w:r w:rsidRPr="00362B8D">
        <w:rPr>
          <w:rFonts w:ascii="Garamond" w:eastAsia="PMingLiU" w:hAnsi="Garamond" w:cs="Times New Roman"/>
          <w:sz w:val="26"/>
          <w:szCs w:val="26"/>
          <w:lang w:val="en-GB"/>
        </w:rPr>
        <w:t xml:space="preserve"> (e</w:t>
      </w:r>
      <w:r w:rsidR="00F27BC7"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g. </w:t>
      </w:r>
      <w:r w:rsidR="00F72D53" w:rsidRPr="00EC7125">
        <w:rPr>
          <w:rFonts w:ascii="Garamond" w:eastAsia="PMingLiU" w:hAnsi="Garamond" w:cs="Times New Roman"/>
          <w:sz w:val="26"/>
          <w:szCs w:val="26"/>
          <w:lang w:val="en-GB"/>
        </w:rPr>
        <w:t>u</w:t>
      </w:r>
      <w:r w:rsidRPr="00EC7125">
        <w:rPr>
          <w:rFonts w:ascii="Garamond" w:eastAsia="PMingLiU" w:hAnsi="Garamond" w:cs="Times New Roman"/>
          <w:sz w:val="26"/>
          <w:szCs w:val="26"/>
          <w:lang w:val="en-GB"/>
        </w:rPr>
        <w:t xml:space="preserve">niversity </w:t>
      </w:r>
      <w:r w:rsidR="00B2332B" w:rsidRPr="00EC7125">
        <w:rPr>
          <w:rFonts w:ascii="Garamond" w:eastAsia="PMingLiU" w:hAnsi="Garamond" w:cs="Times New Roman"/>
          <w:sz w:val="26"/>
          <w:szCs w:val="26"/>
          <w:lang w:val="en-GB"/>
        </w:rPr>
        <w:t>offers</w:t>
      </w:r>
      <w:r w:rsidRPr="00EC7125">
        <w:rPr>
          <w:rFonts w:ascii="Garamond" w:eastAsia="PMingLiU" w:hAnsi="Garamond" w:cs="Times New Roman"/>
          <w:sz w:val="26"/>
          <w:szCs w:val="26"/>
          <w:lang w:val="en-GB"/>
        </w:rPr>
        <w:t xml:space="preserve"> </w:t>
      </w:r>
      <w:r w:rsidR="00F27BC7" w:rsidRPr="00EC7125">
        <w:rPr>
          <w:rFonts w:ascii="Garamond" w:eastAsia="PMingLiU" w:hAnsi="Garamond" w:cs="Times New Roman"/>
          <w:sz w:val="26"/>
          <w:szCs w:val="26"/>
          <w:lang w:val="en-GB"/>
        </w:rPr>
        <w:t>its equipment or even has</w:t>
      </w:r>
      <w:r w:rsidR="00F72D53" w:rsidRPr="00EC7125">
        <w:rPr>
          <w:rFonts w:ascii="Garamond" w:eastAsia="PMingLiU" w:hAnsi="Garamond" w:cs="Times New Roman"/>
          <w:sz w:val="26"/>
          <w:szCs w:val="26"/>
          <w:lang w:val="en-GB"/>
        </w:rPr>
        <w:t xml:space="preserve"> accredited</w:t>
      </w:r>
      <w:r w:rsidRPr="00EC7125">
        <w:rPr>
          <w:rFonts w:ascii="Garamond" w:eastAsia="PMingLiU" w:hAnsi="Garamond" w:cs="Times New Roman"/>
          <w:sz w:val="26"/>
          <w:szCs w:val="26"/>
          <w:lang w:val="en-GB"/>
        </w:rPr>
        <w:t xml:space="preserve"> laboratories </w:t>
      </w:r>
      <w:r w:rsidR="00A06CAF" w:rsidRPr="00EC7125">
        <w:rPr>
          <w:rFonts w:ascii="Garamond" w:eastAsia="PMingLiU" w:hAnsi="Garamond" w:cs="Times New Roman"/>
          <w:sz w:val="26"/>
          <w:szCs w:val="26"/>
          <w:lang w:val="en-GB"/>
        </w:rPr>
        <w:t>for the provision of</w:t>
      </w:r>
      <w:r w:rsidRPr="00EC7125">
        <w:rPr>
          <w:rFonts w:ascii="Garamond" w:eastAsia="PMingLiU" w:hAnsi="Garamond" w:cs="Times New Roman"/>
          <w:sz w:val="26"/>
          <w:szCs w:val="26"/>
          <w:lang w:val="en-GB"/>
        </w:rPr>
        <w:t xml:space="preserve"> certain services to private</w:t>
      </w:r>
      <w:r w:rsidR="00A06CAF" w:rsidRPr="00EC7125">
        <w:rPr>
          <w:rFonts w:ascii="Garamond" w:eastAsia="PMingLiU" w:hAnsi="Garamond" w:cs="Times New Roman"/>
          <w:sz w:val="26"/>
          <w:szCs w:val="26"/>
          <w:lang w:val="en-GB"/>
        </w:rPr>
        <w:t>ly-owned</w:t>
      </w:r>
      <w:r w:rsidRPr="00EC7125">
        <w:rPr>
          <w:rFonts w:ascii="Garamond" w:eastAsia="PMingLiU" w:hAnsi="Garamond" w:cs="Times New Roman"/>
          <w:sz w:val="26"/>
          <w:szCs w:val="26"/>
          <w:lang w:val="en-GB"/>
        </w:rPr>
        <w:t xml:space="preserve"> companies). These activities </w:t>
      </w:r>
      <w:r w:rsidR="00F72D53" w:rsidRPr="00EC7125">
        <w:rPr>
          <w:rFonts w:ascii="Garamond" w:eastAsia="PMingLiU" w:hAnsi="Garamond" w:cs="Times New Roman"/>
          <w:sz w:val="26"/>
          <w:szCs w:val="26"/>
          <w:lang w:val="en-GB"/>
        </w:rPr>
        <w:t>generate additional</w:t>
      </w:r>
      <w:r w:rsidRPr="00EC7125">
        <w:rPr>
          <w:rFonts w:ascii="Garamond" w:eastAsia="PMingLiU" w:hAnsi="Garamond" w:cs="Times New Roman"/>
          <w:sz w:val="26"/>
          <w:szCs w:val="26"/>
          <w:lang w:val="en-GB"/>
        </w:rPr>
        <w:t xml:space="preserve"> income </w:t>
      </w:r>
      <w:r w:rsidR="00F72D53" w:rsidRPr="00EC7125">
        <w:rPr>
          <w:rFonts w:ascii="Garamond" w:eastAsia="PMingLiU" w:hAnsi="Garamond" w:cs="Times New Roman"/>
          <w:sz w:val="26"/>
          <w:szCs w:val="26"/>
          <w:lang w:val="en-GB"/>
        </w:rPr>
        <w:t>for</w:t>
      </w:r>
      <w:r w:rsidR="00F27BC7" w:rsidRPr="00EC7125">
        <w:rPr>
          <w:rFonts w:ascii="Garamond" w:eastAsia="PMingLiU" w:hAnsi="Garamond" w:cs="Times New Roman"/>
          <w:sz w:val="26"/>
          <w:szCs w:val="26"/>
          <w:lang w:val="en-GB"/>
        </w:rPr>
        <w:t xml:space="preserve"> faculties</w:t>
      </w:r>
      <w:r w:rsidRPr="00EC7125">
        <w:rPr>
          <w:rFonts w:ascii="Garamond" w:eastAsia="PMingLiU" w:hAnsi="Garamond" w:cs="Times New Roman"/>
          <w:sz w:val="26"/>
          <w:szCs w:val="26"/>
          <w:lang w:val="en-GB"/>
        </w:rPr>
        <w:t xml:space="preserve">, although not at the level that could </w:t>
      </w:r>
      <w:r w:rsidR="00F27BC7" w:rsidRPr="00EC7125">
        <w:rPr>
          <w:rFonts w:ascii="Garamond" w:eastAsia="PMingLiU" w:hAnsi="Garamond" w:cs="Times New Roman"/>
          <w:sz w:val="26"/>
          <w:szCs w:val="26"/>
          <w:lang w:val="en-GB"/>
        </w:rPr>
        <w:t>compensate for</w:t>
      </w:r>
      <w:r w:rsidRPr="00EC7125">
        <w:rPr>
          <w:rFonts w:ascii="Garamond" w:eastAsia="PMingLiU" w:hAnsi="Garamond" w:cs="Times New Roman"/>
          <w:sz w:val="26"/>
          <w:szCs w:val="26"/>
          <w:lang w:val="en-GB"/>
        </w:rPr>
        <w:t xml:space="preserve"> the entire lack of funds. Some of the private institutions </w:t>
      </w:r>
      <w:r w:rsidR="00F72D53" w:rsidRPr="00EC7125">
        <w:rPr>
          <w:rFonts w:ascii="Garamond" w:eastAsia="PMingLiU" w:hAnsi="Garamond" w:cs="Times New Roman"/>
          <w:sz w:val="26"/>
          <w:szCs w:val="26"/>
          <w:lang w:val="en-GB"/>
        </w:rPr>
        <w:t xml:space="preserve">are </w:t>
      </w:r>
      <w:r w:rsidR="00A06CAF" w:rsidRPr="00EC7125">
        <w:rPr>
          <w:rFonts w:ascii="Garamond" w:eastAsia="PMingLiU" w:hAnsi="Garamond" w:cs="Times New Roman"/>
          <w:sz w:val="26"/>
          <w:szCs w:val="26"/>
          <w:lang w:val="en-GB"/>
        </w:rPr>
        <w:t xml:space="preserve">being </w:t>
      </w:r>
      <w:r w:rsidR="00F72D53" w:rsidRPr="00EC7125">
        <w:rPr>
          <w:rFonts w:ascii="Garamond" w:eastAsia="PMingLiU" w:hAnsi="Garamond" w:cs="Times New Roman"/>
          <w:sz w:val="26"/>
          <w:szCs w:val="26"/>
          <w:lang w:val="en-GB"/>
        </w:rPr>
        <w:t>engaged</w:t>
      </w:r>
      <w:r w:rsidRPr="00EC7125">
        <w:rPr>
          <w:rFonts w:ascii="Garamond" w:eastAsia="PMingLiU" w:hAnsi="Garamond" w:cs="Times New Roman"/>
          <w:sz w:val="26"/>
          <w:szCs w:val="26"/>
          <w:lang w:val="en-GB"/>
        </w:rPr>
        <w:t xml:space="preserve"> </w:t>
      </w:r>
      <w:r w:rsidR="00F72D53" w:rsidRPr="00EC7125">
        <w:rPr>
          <w:rFonts w:ascii="Garamond" w:eastAsia="PMingLiU" w:hAnsi="Garamond" w:cs="Times New Roman"/>
          <w:sz w:val="26"/>
          <w:szCs w:val="26"/>
          <w:lang w:val="en-GB"/>
        </w:rPr>
        <w:t>for the provision</w:t>
      </w:r>
      <w:r w:rsidRPr="00EC7125">
        <w:rPr>
          <w:rFonts w:ascii="Garamond" w:eastAsia="PMingLiU" w:hAnsi="Garamond" w:cs="Times New Roman"/>
          <w:sz w:val="26"/>
          <w:szCs w:val="26"/>
          <w:lang w:val="en-GB"/>
        </w:rPr>
        <w:t xml:space="preserve"> of consultancy services. </w:t>
      </w:r>
      <w:r w:rsidR="00F27BC7" w:rsidRPr="00EC7125">
        <w:rPr>
          <w:rFonts w:ascii="Garamond" w:eastAsia="PMingLiU" w:hAnsi="Garamond" w:cs="Times New Roman"/>
          <w:sz w:val="26"/>
          <w:szCs w:val="26"/>
          <w:lang w:val="en-GB"/>
        </w:rPr>
        <w:t>Although</w:t>
      </w:r>
      <w:r w:rsidRPr="00EC7125">
        <w:rPr>
          <w:rFonts w:ascii="Garamond" w:eastAsia="PMingLiU" w:hAnsi="Garamond" w:cs="Times New Roman"/>
          <w:sz w:val="26"/>
          <w:szCs w:val="26"/>
          <w:lang w:val="en-GB"/>
        </w:rPr>
        <w:t xml:space="preserve"> such activities are useful for establishing </w:t>
      </w:r>
      <w:r w:rsidRPr="00EC7125">
        <w:rPr>
          <w:rFonts w:ascii="Garamond" w:eastAsia="PMingLiU" w:hAnsi="Garamond" w:cs="Times New Roman"/>
          <w:sz w:val="26"/>
          <w:szCs w:val="26"/>
          <w:lang w:val="en-GB"/>
        </w:rPr>
        <w:lastRenderedPageBreak/>
        <w:t>bridges to</w:t>
      </w:r>
      <w:r w:rsidR="00F27BC7" w:rsidRPr="00EC7125">
        <w:rPr>
          <w:rFonts w:ascii="Garamond" w:eastAsia="PMingLiU" w:hAnsi="Garamond" w:cs="Times New Roman"/>
          <w:sz w:val="26"/>
          <w:szCs w:val="26"/>
          <w:lang w:val="en-GB"/>
        </w:rPr>
        <w:t>wards</w:t>
      </w:r>
      <w:r w:rsidRPr="00EC7125">
        <w:rPr>
          <w:rFonts w:ascii="Garamond" w:eastAsia="PMingLiU" w:hAnsi="Garamond" w:cs="Times New Roman"/>
          <w:sz w:val="26"/>
          <w:szCs w:val="26"/>
          <w:lang w:val="en-GB"/>
        </w:rPr>
        <w:t xml:space="preserve"> the private sector, it is necessary to consider the comparative advantages of providing these services directly from </w:t>
      </w:r>
      <w:r w:rsidR="00F72D53" w:rsidRPr="00EC7125">
        <w:rPr>
          <w:rFonts w:ascii="Garamond" w:eastAsia="PMingLiU" w:hAnsi="Garamond" w:cs="Times New Roman"/>
          <w:sz w:val="26"/>
          <w:szCs w:val="26"/>
          <w:lang w:val="en-GB"/>
        </w:rPr>
        <w:t>an</w:t>
      </w:r>
      <w:r w:rsidRPr="00EC7125">
        <w:rPr>
          <w:rFonts w:ascii="Garamond" w:eastAsia="PMingLiU" w:hAnsi="Garamond" w:cs="Times New Roman"/>
          <w:sz w:val="26"/>
          <w:szCs w:val="26"/>
          <w:lang w:val="en-GB"/>
        </w:rPr>
        <w:t xml:space="preserve"> institution or through </w:t>
      </w:r>
      <w:r w:rsidR="00A06CAF" w:rsidRPr="00EC7125">
        <w:rPr>
          <w:rFonts w:ascii="Garamond" w:eastAsia="PMingLiU" w:hAnsi="Garamond" w:cs="Times New Roman"/>
          <w:sz w:val="26"/>
          <w:szCs w:val="26"/>
          <w:lang w:val="en-GB"/>
        </w:rPr>
        <w:t>“spin-off”</w:t>
      </w:r>
      <w:r w:rsidRPr="00EC7125">
        <w:rPr>
          <w:rFonts w:ascii="Garamond" w:eastAsia="PMingLiU" w:hAnsi="Garamond" w:cs="Times New Roman"/>
          <w:sz w:val="26"/>
          <w:szCs w:val="26"/>
          <w:lang w:val="en-GB"/>
        </w:rPr>
        <w:t xml:space="preserve"> companies.</w:t>
      </w:r>
    </w:p>
    <w:p w14:paraId="42E87EA5" w14:textId="77777777" w:rsidR="00F27BC7" w:rsidRPr="00EC7125" w:rsidRDefault="00F27BC7" w:rsidP="009A5A3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Internationalization is increasingly becoming a strategic priority for the European higher education institutions. The </w:t>
      </w:r>
      <w:r w:rsidR="005F4516">
        <w:rPr>
          <w:rFonts w:ascii="Garamond" w:eastAsia="PMingLiU" w:hAnsi="Garamond" w:cs="Times New Roman"/>
          <w:sz w:val="26"/>
          <w:szCs w:val="26"/>
          <w:lang w:val="en-GB"/>
        </w:rPr>
        <w:t>establishment</w:t>
      </w:r>
      <w:r w:rsidRPr="00EC7125">
        <w:rPr>
          <w:rFonts w:ascii="Garamond" w:eastAsia="PMingLiU" w:hAnsi="Garamond" w:cs="Times New Roman"/>
          <w:sz w:val="26"/>
          <w:szCs w:val="26"/>
          <w:lang w:val="en-GB"/>
        </w:rPr>
        <w:t xml:space="preserve"> of European Higher Education Area is </w:t>
      </w:r>
      <w:r w:rsidR="00F72D53" w:rsidRPr="00EC7125">
        <w:rPr>
          <w:rFonts w:ascii="Garamond" w:eastAsia="PMingLiU" w:hAnsi="Garamond" w:cs="Times New Roman"/>
          <w:sz w:val="26"/>
          <w:szCs w:val="26"/>
          <w:lang w:val="en-GB"/>
        </w:rPr>
        <w:t>merely</w:t>
      </w:r>
      <w:r w:rsidRPr="00EC7125">
        <w:rPr>
          <w:rFonts w:ascii="Garamond" w:eastAsia="PMingLiU" w:hAnsi="Garamond" w:cs="Times New Roman"/>
          <w:sz w:val="26"/>
          <w:szCs w:val="26"/>
          <w:lang w:val="en-GB"/>
        </w:rPr>
        <w:t xml:space="preserve"> one manifestation of a broader trend in the development of international recognition by </w:t>
      </w:r>
      <w:r w:rsidR="00A06CAF" w:rsidRPr="00EC7125">
        <w:rPr>
          <w:rFonts w:ascii="Garamond" w:eastAsia="PMingLiU" w:hAnsi="Garamond" w:cs="Times New Roman"/>
          <w:sz w:val="26"/>
          <w:szCs w:val="26"/>
          <w:lang w:val="en-GB"/>
        </w:rPr>
        <w:t>establishing</w:t>
      </w:r>
      <w:r w:rsidRPr="00EC7125">
        <w:rPr>
          <w:rFonts w:ascii="Garamond" w:eastAsia="PMingLiU" w:hAnsi="Garamond" w:cs="Times New Roman"/>
          <w:sz w:val="26"/>
          <w:szCs w:val="26"/>
          <w:lang w:val="en-GB"/>
        </w:rPr>
        <w:t xml:space="preserve"> links with European and non-European institutions. These links will enable </w:t>
      </w:r>
      <w:r w:rsidR="00636C69" w:rsidRPr="00EC7125">
        <w:rPr>
          <w:rFonts w:ascii="Garamond" w:eastAsia="PMingLiU" w:hAnsi="Garamond" w:cs="Times New Roman"/>
          <w:sz w:val="26"/>
          <w:szCs w:val="26"/>
          <w:lang w:val="en-GB"/>
        </w:rPr>
        <w:t>institutions</w:t>
      </w:r>
      <w:r w:rsidRPr="00EC7125">
        <w:rPr>
          <w:rFonts w:ascii="Garamond" w:eastAsia="PMingLiU" w:hAnsi="Garamond" w:cs="Times New Roman"/>
          <w:sz w:val="26"/>
          <w:szCs w:val="26"/>
          <w:lang w:val="en-GB"/>
        </w:rPr>
        <w:t xml:space="preserve"> to improve and promote the quality of </w:t>
      </w:r>
      <w:r w:rsidR="00636C69" w:rsidRPr="00EC7125">
        <w:rPr>
          <w:rFonts w:ascii="Garamond" w:eastAsia="PMingLiU" w:hAnsi="Garamond" w:cs="Times New Roman"/>
          <w:sz w:val="26"/>
          <w:szCs w:val="26"/>
          <w:lang w:val="en-GB"/>
        </w:rPr>
        <w:t>their</w:t>
      </w:r>
      <w:r w:rsidRPr="00EC7125">
        <w:rPr>
          <w:rFonts w:ascii="Garamond" w:eastAsia="PMingLiU" w:hAnsi="Garamond" w:cs="Times New Roman"/>
          <w:sz w:val="26"/>
          <w:szCs w:val="26"/>
          <w:lang w:val="en-GB"/>
        </w:rPr>
        <w:t xml:space="preserve"> teaching and research activities.</w:t>
      </w:r>
    </w:p>
    <w:p w14:paraId="6C4F5761" w14:textId="77777777" w:rsidR="00636C69" w:rsidRPr="00EC7125" w:rsidRDefault="00636C69" w:rsidP="00636C69">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Higher Education</w:t>
      </w:r>
      <w:r w:rsidR="00F27CEC" w:rsidRPr="00EC7125">
        <w:rPr>
          <w:rFonts w:ascii="Garamond" w:eastAsia="PMingLiU" w:hAnsi="Garamond" w:cs="Times New Roman"/>
          <w:b/>
          <w:sz w:val="26"/>
          <w:szCs w:val="26"/>
          <w:lang w:val="en-GB"/>
        </w:rPr>
        <w:t xml:space="preserve"> Funding</w:t>
      </w:r>
    </w:p>
    <w:p w14:paraId="3AD82378" w14:textId="77777777" w:rsidR="00636C69" w:rsidRPr="00EC7125" w:rsidRDefault="00636C69" w:rsidP="00636C69">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w:t>
      </w:r>
      <w:r w:rsidR="00F27CEC" w:rsidRPr="00EC7125">
        <w:rPr>
          <w:rFonts w:ascii="Garamond" w:eastAsia="PMingLiU" w:hAnsi="Garamond" w:cs="Times New Roman"/>
          <w:sz w:val="26"/>
          <w:szCs w:val="26"/>
          <w:lang w:val="en-GB"/>
        </w:rPr>
        <w:t>present</w:t>
      </w:r>
      <w:r w:rsidRPr="00EC7125">
        <w:rPr>
          <w:rFonts w:ascii="Garamond" w:eastAsia="PMingLiU" w:hAnsi="Garamond" w:cs="Times New Roman"/>
          <w:sz w:val="26"/>
          <w:szCs w:val="26"/>
          <w:lang w:val="en-GB"/>
        </w:rPr>
        <w:t xml:space="preserve"> </w:t>
      </w:r>
      <w:r w:rsidR="00F72D53" w:rsidRPr="00EC7125">
        <w:rPr>
          <w:rFonts w:ascii="Garamond" w:eastAsia="PMingLiU" w:hAnsi="Garamond" w:cs="Times New Roman"/>
          <w:sz w:val="26"/>
          <w:szCs w:val="26"/>
          <w:lang w:val="en-GB"/>
        </w:rPr>
        <w:t>funding</w:t>
      </w:r>
      <w:r w:rsidRPr="00EC7125">
        <w:rPr>
          <w:rFonts w:ascii="Garamond" w:eastAsia="PMingLiU" w:hAnsi="Garamond" w:cs="Times New Roman"/>
          <w:sz w:val="26"/>
          <w:szCs w:val="26"/>
          <w:lang w:val="en-GB"/>
        </w:rPr>
        <w:t xml:space="preserve"> model </w:t>
      </w:r>
      <w:r w:rsidR="005F4516">
        <w:rPr>
          <w:rFonts w:ascii="Garamond" w:eastAsia="PMingLiU" w:hAnsi="Garamond" w:cs="Times New Roman"/>
          <w:sz w:val="26"/>
          <w:szCs w:val="26"/>
          <w:lang w:val="en-GB"/>
        </w:rPr>
        <w:t>demonstrates</w:t>
      </w:r>
      <w:r w:rsidRPr="00EC7125">
        <w:rPr>
          <w:rFonts w:ascii="Garamond" w:eastAsia="PMingLiU" w:hAnsi="Garamond" w:cs="Times New Roman"/>
          <w:sz w:val="26"/>
          <w:szCs w:val="26"/>
          <w:lang w:val="en-GB"/>
        </w:rPr>
        <w:t xml:space="preserve"> clear limitations given that it combines </w:t>
      </w:r>
      <w:r w:rsidR="00F72D53"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 xml:space="preserve">elements of direct </w:t>
      </w:r>
      <w:r w:rsidR="00F27CEC" w:rsidRPr="00EC7125">
        <w:rPr>
          <w:rFonts w:ascii="Garamond" w:eastAsia="PMingLiU" w:hAnsi="Garamond" w:cs="Times New Roman"/>
          <w:sz w:val="26"/>
          <w:szCs w:val="26"/>
          <w:lang w:val="en-GB"/>
        </w:rPr>
        <w:t>funding</w:t>
      </w:r>
      <w:r w:rsidRPr="00EC7125">
        <w:rPr>
          <w:rFonts w:ascii="Garamond" w:eastAsia="PMingLiU" w:hAnsi="Garamond" w:cs="Times New Roman"/>
          <w:sz w:val="26"/>
          <w:szCs w:val="26"/>
          <w:lang w:val="en-GB"/>
        </w:rPr>
        <w:t xml:space="preserve"> of the University of Montenegro and</w:t>
      </w:r>
      <w:r w:rsidR="00F72D53" w:rsidRPr="00EC7125">
        <w:rPr>
          <w:rFonts w:ascii="Garamond" w:eastAsia="PMingLiU" w:hAnsi="Garamond" w:cs="Times New Roman"/>
          <w:sz w:val="26"/>
          <w:szCs w:val="26"/>
          <w:lang w:val="en-GB"/>
        </w:rPr>
        <w:t xml:space="preserve"> the</w:t>
      </w:r>
      <w:r w:rsidRPr="00EC7125">
        <w:rPr>
          <w:rFonts w:ascii="Garamond" w:eastAsia="PMingLiU" w:hAnsi="Garamond" w:cs="Times New Roman"/>
          <w:sz w:val="26"/>
          <w:szCs w:val="26"/>
          <w:lang w:val="en-GB"/>
        </w:rPr>
        <w:t xml:space="preserve"> elements of indirect </w:t>
      </w:r>
      <w:r w:rsidR="00F27CEC" w:rsidRPr="00EC7125">
        <w:rPr>
          <w:rFonts w:ascii="Garamond" w:eastAsia="PMingLiU" w:hAnsi="Garamond" w:cs="Times New Roman"/>
          <w:sz w:val="26"/>
          <w:szCs w:val="26"/>
          <w:lang w:val="en-GB"/>
        </w:rPr>
        <w:t>funding</w:t>
      </w:r>
      <w:r w:rsidRPr="00EC7125">
        <w:rPr>
          <w:rFonts w:ascii="Garamond" w:eastAsia="PMingLiU" w:hAnsi="Garamond" w:cs="Times New Roman"/>
          <w:sz w:val="26"/>
          <w:szCs w:val="26"/>
          <w:lang w:val="en-GB"/>
        </w:rPr>
        <w:t xml:space="preserve"> </w:t>
      </w:r>
      <w:r w:rsidR="00F72D53" w:rsidRPr="00EC7125">
        <w:rPr>
          <w:rFonts w:ascii="Garamond" w:eastAsia="PMingLiU" w:hAnsi="Garamond" w:cs="Times New Roman"/>
          <w:sz w:val="26"/>
          <w:szCs w:val="26"/>
          <w:lang w:val="en-GB"/>
        </w:rPr>
        <w:t>defined by a</w:t>
      </w:r>
      <w:r w:rsidRPr="00EC7125">
        <w:rPr>
          <w:rFonts w:ascii="Garamond" w:eastAsia="PMingLiU" w:hAnsi="Garamond" w:cs="Times New Roman"/>
          <w:sz w:val="26"/>
          <w:szCs w:val="26"/>
          <w:lang w:val="en-GB"/>
        </w:rPr>
        <w:t xml:space="preserve"> number of students who are eligible for scholarships and student loans. </w:t>
      </w:r>
      <w:r w:rsidR="00B905FE" w:rsidRPr="00EC7125">
        <w:rPr>
          <w:rFonts w:ascii="Garamond" w:eastAsia="PMingLiU" w:hAnsi="Garamond" w:cs="Times New Roman"/>
          <w:sz w:val="26"/>
          <w:szCs w:val="26"/>
          <w:lang w:val="en-GB"/>
        </w:rPr>
        <w:t>The application of this</w:t>
      </w:r>
      <w:r w:rsidRPr="00EC7125">
        <w:rPr>
          <w:rFonts w:ascii="Garamond" w:eastAsia="PMingLiU" w:hAnsi="Garamond" w:cs="Times New Roman"/>
          <w:sz w:val="26"/>
          <w:szCs w:val="26"/>
          <w:lang w:val="en-GB"/>
        </w:rPr>
        <w:t xml:space="preserve"> model, in terms of effectiveness, efficiency and equity, does not provide sufficient funds for the University of Montenegro and does not provide an incentive </w:t>
      </w:r>
      <w:r w:rsidR="00F27CEC" w:rsidRPr="00EC7125">
        <w:rPr>
          <w:rFonts w:ascii="Garamond" w:eastAsia="PMingLiU" w:hAnsi="Garamond" w:cs="Times New Roman"/>
          <w:sz w:val="26"/>
          <w:szCs w:val="26"/>
          <w:lang w:val="en-GB"/>
        </w:rPr>
        <w:t>for delivering better performance</w:t>
      </w:r>
      <w:r w:rsidRPr="00EC7125">
        <w:rPr>
          <w:rFonts w:ascii="Garamond" w:eastAsia="PMingLiU" w:hAnsi="Garamond" w:cs="Times New Roman"/>
          <w:sz w:val="26"/>
          <w:szCs w:val="26"/>
          <w:lang w:val="en-GB"/>
        </w:rPr>
        <w:t xml:space="preserve">, </w:t>
      </w:r>
      <w:r w:rsidR="00A06CAF" w:rsidRPr="00EC7125">
        <w:rPr>
          <w:rFonts w:ascii="Garamond" w:eastAsia="PMingLiU" w:hAnsi="Garamond" w:cs="Times New Roman"/>
          <w:sz w:val="26"/>
          <w:szCs w:val="26"/>
          <w:lang w:val="en-GB"/>
        </w:rPr>
        <w:t>as well as</w:t>
      </w:r>
      <w:r w:rsidRPr="00EC7125">
        <w:rPr>
          <w:rFonts w:ascii="Garamond" w:eastAsia="PMingLiU" w:hAnsi="Garamond" w:cs="Times New Roman"/>
          <w:sz w:val="26"/>
          <w:szCs w:val="26"/>
          <w:lang w:val="en-GB"/>
        </w:rPr>
        <w:t xml:space="preserve"> fails to </w:t>
      </w:r>
      <w:r w:rsidR="00BF38C1" w:rsidRPr="00EC7125">
        <w:rPr>
          <w:rFonts w:ascii="Garamond" w:eastAsia="PMingLiU" w:hAnsi="Garamond" w:cs="Times New Roman"/>
          <w:sz w:val="26"/>
          <w:szCs w:val="26"/>
          <w:lang w:val="en-GB"/>
        </w:rPr>
        <w:t>fund</w:t>
      </w:r>
      <w:r w:rsidRPr="00EC7125">
        <w:rPr>
          <w:rFonts w:ascii="Garamond" w:eastAsia="PMingLiU" w:hAnsi="Garamond" w:cs="Times New Roman"/>
          <w:sz w:val="26"/>
          <w:szCs w:val="26"/>
          <w:lang w:val="en-GB"/>
        </w:rPr>
        <w:t xml:space="preserve"> the majority of Montenegrin students.</w:t>
      </w:r>
    </w:p>
    <w:p w14:paraId="10D5768F" w14:textId="77777777" w:rsidR="00B905FE" w:rsidRPr="00EC7125" w:rsidRDefault="00B905FE" w:rsidP="00636C69">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largest </w:t>
      </w:r>
      <w:r w:rsidR="00CB0454">
        <w:rPr>
          <w:rFonts w:ascii="Garamond" w:eastAsia="PMingLiU" w:hAnsi="Garamond" w:cs="Times New Roman"/>
          <w:sz w:val="26"/>
          <w:szCs w:val="26"/>
          <w:lang w:val="en-GB"/>
        </w:rPr>
        <w:t>portion</w:t>
      </w:r>
      <w:r w:rsidRPr="00EC7125">
        <w:rPr>
          <w:rFonts w:ascii="Garamond" w:eastAsia="PMingLiU" w:hAnsi="Garamond" w:cs="Times New Roman"/>
          <w:sz w:val="26"/>
          <w:szCs w:val="26"/>
          <w:lang w:val="en-GB"/>
        </w:rPr>
        <w:t xml:space="preserve"> of direct </w:t>
      </w:r>
      <w:r w:rsidR="00BF38C1" w:rsidRPr="00EC7125">
        <w:rPr>
          <w:rFonts w:ascii="Garamond" w:eastAsia="PMingLiU" w:hAnsi="Garamond" w:cs="Times New Roman"/>
          <w:sz w:val="26"/>
          <w:szCs w:val="26"/>
          <w:lang w:val="en-GB"/>
        </w:rPr>
        <w:t>funding</w:t>
      </w:r>
      <w:r w:rsidR="00F27CEC" w:rsidRPr="00EC7125">
        <w:rPr>
          <w:rFonts w:ascii="Garamond" w:eastAsia="PMingLiU" w:hAnsi="Garamond" w:cs="Times New Roman"/>
          <w:sz w:val="26"/>
          <w:szCs w:val="26"/>
          <w:lang w:val="en-GB"/>
        </w:rPr>
        <w:t xml:space="preserve"> provided</w:t>
      </w:r>
      <w:r w:rsidRPr="00EC7125">
        <w:rPr>
          <w:rFonts w:ascii="Garamond" w:eastAsia="PMingLiU" w:hAnsi="Garamond" w:cs="Times New Roman"/>
          <w:sz w:val="26"/>
          <w:szCs w:val="26"/>
          <w:lang w:val="en-GB"/>
        </w:rPr>
        <w:t xml:space="preserve"> by the </w:t>
      </w:r>
      <w:r w:rsidR="00F27CEC" w:rsidRPr="00EC7125">
        <w:rPr>
          <w:rFonts w:ascii="Garamond" w:eastAsia="PMingLiU" w:hAnsi="Garamond" w:cs="Times New Roman"/>
          <w:sz w:val="26"/>
          <w:szCs w:val="26"/>
          <w:lang w:val="en-GB"/>
        </w:rPr>
        <w:t>country</w:t>
      </w:r>
      <w:r w:rsidRPr="00EC7125">
        <w:rPr>
          <w:rFonts w:ascii="Garamond" w:eastAsia="PMingLiU" w:hAnsi="Garamond" w:cs="Times New Roman"/>
          <w:sz w:val="26"/>
          <w:szCs w:val="26"/>
          <w:lang w:val="en-GB"/>
        </w:rPr>
        <w:t xml:space="preserve"> is </w:t>
      </w:r>
      <w:r w:rsidR="00F27CEC" w:rsidRPr="00EC7125">
        <w:rPr>
          <w:rFonts w:ascii="Garamond" w:eastAsia="PMingLiU" w:hAnsi="Garamond" w:cs="Times New Roman"/>
          <w:sz w:val="26"/>
          <w:szCs w:val="26"/>
          <w:lang w:val="en-GB"/>
        </w:rPr>
        <w:t>allocated</w:t>
      </w:r>
      <w:r w:rsidR="00BF38C1" w:rsidRPr="00EC7125">
        <w:rPr>
          <w:rFonts w:ascii="Garamond" w:eastAsia="PMingLiU" w:hAnsi="Garamond" w:cs="Times New Roman"/>
          <w:sz w:val="26"/>
          <w:szCs w:val="26"/>
          <w:lang w:val="en-GB"/>
        </w:rPr>
        <w:t xml:space="preserve"> for</w:t>
      </w:r>
      <w:r w:rsidRPr="00EC7125">
        <w:rPr>
          <w:rFonts w:ascii="Garamond" w:eastAsia="PMingLiU" w:hAnsi="Garamond" w:cs="Times New Roman"/>
          <w:sz w:val="26"/>
          <w:szCs w:val="26"/>
          <w:lang w:val="en-GB"/>
        </w:rPr>
        <w:t xml:space="preserve"> the University of Montenegro, which is determined on the basis of </w:t>
      </w:r>
      <w:r w:rsidR="00F27CEC" w:rsidRPr="00EC7125">
        <w:rPr>
          <w:rFonts w:ascii="Garamond" w:eastAsia="PMingLiU" w:hAnsi="Garamond" w:cs="Times New Roman"/>
          <w:sz w:val="26"/>
          <w:szCs w:val="26"/>
          <w:lang w:val="en-GB"/>
        </w:rPr>
        <w:t xml:space="preserve">past </w:t>
      </w:r>
      <w:r w:rsidRPr="00EC7125">
        <w:rPr>
          <w:rFonts w:ascii="Garamond" w:eastAsia="PMingLiU" w:hAnsi="Garamond" w:cs="Times New Roman"/>
          <w:sz w:val="26"/>
          <w:szCs w:val="26"/>
          <w:lang w:val="en-GB"/>
        </w:rPr>
        <w:t xml:space="preserve">trends and the number of students who are officially </w:t>
      </w:r>
      <w:r w:rsidR="00BF38C1" w:rsidRPr="00EC7125">
        <w:rPr>
          <w:rFonts w:ascii="Garamond" w:eastAsia="PMingLiU" w:hAnsi="Garamond" w:cs="Times New Roman"/>
          <w:sz w:val="26"/>
          <w:szCs w:val="26"/>
          <w:lang w:val="en-GB"/>
        </w:rPr>
        <w:t>funded</w:t>
      </w:r>
      <w:r w:rsidRPr="00EC7125">
        <w:rPr>
          <w:rFonts w:ascii="Garamond" w:eastAsia="PMingLiU" w:hAnsi="Garamond" w:cs="Times New Roman"/>
          <w:sz w:val="26"/>
          <w:szCs w:val="26"/>
          <w:lang w:val="en-GB"/>
        </w:rPr>
        <w:t xml:space="preserve"> by the </w:t>
      </w:r>
      <w:r w:rsidR="00F27CEC" w:rsidRPr="00EC7125">
        <w:rPr>
          <w:rFonts w:ascii="Garamond" w:eastAsia="PMingLiU" w:hAnsi="Garamond" w:cs="Times New Roman"/>
          <w:sz w:val="26"/>
          <w:szCs w:val="26"/>
          <w:lang w:val="en-GB"/>
        </w:rPr>
        <w:t>country</w:t>
      </w:r>
      <w:r w:rsidRPr="00EC7125">
        <w:rPr>
          <w:rFonts w:ascii="Garamond" w:eastAsia="PMingLiU" w:hAnsi="Garamond" w:cs="Times New Roman"/>
          <w:sz w:val="26"/>
          <w:szCs w:val="26"/>
          <w:lang w:val="en-GB"/>
        </w:rPr>
        <w:t xml:space="preserve">. The amount </w:t>
      </w:r>
      <w:r w:rsidR="00F27CEC" w:rsidRPr="00EC7125">
        <w:rPr>
          <w:rFonts w:ascii="Garamond" w:eastAsia="PMingLiU" w:hAnsi="Garamond" w:cs="Times New Roman"/>
          <w:sz w:val="26"/>
          <w:szCs w:val="26"/>
          <w:lang w:val="en-GB"/>
        </w:rPr>
        <w:t>received by</w:t>
      </w:r>
      <w:r w:rsidRPr="00EC7125">
        <w:rPr>
          <w:rFonts w:ascii="Garamond" w:eastAsia="PMingLiU" w:hAnsi="Garamond" w:cs="Times New Roman"/>
          <w:sz w:val="26"/>
          <w:szCs w:val="26"/>
          <w:lang w:val="en-GB"/>
        </w:rPr>
        <w:t xml:space="preserve"> the University each year reflects a long-standing commitment of the Government to </w:t>
      </w:r>
      <w:r w:rsidR="00F27CEC" w:rsidRPr="00EC7125">
        <w:rPr>
          <w:rFonts w:ascii="Garamond" w:eastAsia="PMingLiU" w:hAnsi="Garamond" w:cs="Times New Roman"/>
          <w:sz w:val="26"/>
          <w:szCs w:val="26"/>
          <w:lang w:val="en-GB"/>
        </w:rPr>
        <w:t xml:space="preserve">the </w:t>
      </w:r>
      <w:r w:rsidR="00A06CAF" w:rsidRPr="00EC7125">
        <w:rPr>
          <w:rFonts w:ascii="Garamond" w:eastAsia="PMingLiU" w:hAnsi="Garamond" w:cs="Times New Roman"/>
          <w:sz w:val="26"/>
          <w:szCs w:val="26"/>
          <w:lang w:val="en-GB"/>
        </w:rPr>
        <w:t xml:space="preserve">development of </w:t>
      </w:r>
      <w:r w:rsidRPr="00EC7125">
        <w:rPr>
          <w:rFonts w:ascii="Garamond" w:eastAsia="PMingLiU" w:hAnsi="Garamond" w:cs="Times New Roman"/>
          <w:sz w:val="26"/>
          <w:szCs w:val="26"/>
          <w:lang w:val="en-GB"/>
        </w:rPr>
        <w:t>University of Montenegro, the main higher education and research</w:t>
      </w:r>
      <w:r w:rsidR="00BF38C1" w:rsidRPr="00EC7125">
        <w:rPr>
          <w:rFonts w:ascii="Garamond" w:eastAsia="PMingLiU" w:hAnsi="Garamond" w:cs="Times New Roman"/>
          <w:sz w:val="26"/>
          <w:szCs w:val="26"/>
          <w:lang w:val="en-GB"/>
        </w:rPr>
        <w:t xml:space="preserve"> institution</w:t>
      </w:r>
      <w:r w:rsidRPr="00EC7125">
        <w:rPr>
          <w:rFonts w:ascii="Garamond" w:eastAsia="PMingLiU" w:hAnsi="Garamond" w:cs="Times New Roman"/>
          <w:sz w:val="26"/>
          <w:szCs w:val="26"/>
          <w:lang w:val="en-GB"/>
        </w:rPr>
        <w:t xml:space="preserve"> in the country. Funds transferred to the University traditionally cover the cost</w:t>
      </w:r>
      <w:r w:rsidR="00F27CEC" w:rsidRPr="00EC7125">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 xml:space="preserve"> of salaries of academic and administrative staff, which is loosely associated with the standard </w:t>
      </w:r>
      <w:r w:rsidR="00BF38C1" w:rsidRPr="00EC7125">
        <w:rPr>
          <w:rFonts w:ascii="Garamond" w:eastAsia="PMingLiU" w:hAnsi="Garamond" w:cs="Times New Roman"/>
          <w:sz w:val="26"/>
          <w:szCs w:val="26"/>
          <w:lang w:val="en-GB"/>
        </w:rPr>
        <w:t xml:space="preserve">student to teacher </w:t>
      </w:r>
      <w:r w:rsidRPr="00EC7125">
        <w:rPr>
          <w:rFonts w:ascii="Garamond" w:eastAsia="PMingLiU" w:hAnsi="Garamond" w:cs="Times New Roman"/>
          <w:sz w:val="26"/>
          <w:szCs w:val="26"/>
          <w:lang w:val="en-GB"/>
        </w:rPr>
        <w:t>ratio, as w</w:t>
      </w:r>
      <w:r w:rsidR="00BF38C1" w:rsidRPr="00EC7125">
        <w:rPr>
          <w:rFonts w:ascii="Garamond" w:eastAsia="PMingLiU" w:hAnsi="Garamond" w:cs="Times New Roman"/>
          <w:sz w:val="26"/>
          <w:szCs w:val="26"/>
          <w:lang w:val="en-GB"/>
        </w:rPr>
        <w:t>ell as basic investment costs.</w:t>
      </w:r>
      <w:r w:rsidR="00A06CAF" w:rsidRPr="00EC7125">
        <w:rPr>
          <w:rFonts w:ascii="Garamond" w:eastAsia="PMingLiU" w:hAnsi="Garamond" w:cs="Times New Roman"/>
          <w:sz w:val="26"/>
          <w:szCs w:val="26"/>
          <w:lang w:val="en-GB"/>
        </w:rPr>
        <w:t xml:space="preserve"> Allocated</w:t>
      </w:r>
      <w:r w:rsidR="00BF38C1" w:rsidRPr="00EC7125">
        <w:rPr>
          <w:rFonts w:ascii="Garamond" w:eastAsia="PMingLiU" w:hAnsi="Garamond" w:cs="Times New Roman"/>
          <w:sz w:val="26"/>
          <w:szCs w:val="26"/>
          <w:lang w:val="en-GB"/>
        </w:rPr>
        <w:t xml:space="preserve"> </w:t>
      </w:r>
      <w:r w:rsidR="00F27CEC" w:rsidRPr="00EC7125">
        <w:rPr>
          <w:rFonts w:ascii="Garamond" w:eastAsia="PMingLiU" w:hAnsi="Garamond" w:cs="Times New Roman"/>
          <w:sz w:val="26"/>
          <w:szCs w:val="26"/>
          <w:lang w:val="en-GB"/>
        </w:rPr>
        <w:t>B</w:t>
      </w:r>
      <w:r w:rsidRPr="00EC7125">
        <w:rPr>
          <w:rFonts w:ascii="Garamond" w:eastAsia="PMingLiU" w:hAnsi="Garamond" w:cs="Times New Roman"/>
          <w:sz w:val="26"/>
          <w:szCs w:val="26"/>
          <w:lang w:val="en-GB"/>
        </w:rPr>
        <w:t>udget funds</w:t>
      </w:r>
      <w:r w:rsidR="00BF38C1"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do not include </w:t>
      </w:r>
      <w:r w:rsidR="005F4516">
        <w:rPr>
          <w:rFonts w:ascii="Garamond" w:eastAsia="PMingLiU" w:hAnsi="Garamond" w:cs="Times New Roman"/>
          <w:sz w:val="26"/>
          <w:szCs w:val="26"/>
          <w:lang w:val="en-GB"/>
        </w:rPr>
        <w:t xml:space="preserve">the </w:t>
      </w:r>
      <w:r w:rsidR="00BF38C1" w:rsidRPr="00EC7125">
        <w:rPr>
          <w:rFonts w:ascii="Garamond" w:eastAsia="PMingLiU" w:hAnsi="Garamond" w:cs="Times New Roman"/>
          <w:sz w:val="26"/>
          <w:szCs w:val="26"/>
          <w:lang w:val="en-GB"/>
        </w:rPr>
        <w:t>funding</w:t>
      </w:r>
      <w:r w:rsidRPr="00EC7125">
        <w:rPr>
          <w:rFonts w:ascii="Garamond" w:eastAsia="PMingLiU" w:hAnsi="Garamond" w:cs="Times New Roman"/>
          <w:sz w:val="26"/>
          <w:szCs w:val="26"/>
          <w:lang w:val="en-GB"/>
        </w:rPr>
        <w:t xml:space="preserve"> of basic research activities of the University, nor the cost of</w:t>
      </w:r>
      <w:r w:rsidR="00F27CEC" w:rsidRPr="00EC7125">
        <w:rPr>
          <w:rFonts w:ascii="Garamond" w:eastAsia="PMingLiU" w:hAnsi="Garamond" w:cs="Times New Roman"/>
          <w:sz w:val="26"/>
          <w:szCs w:val="26"/>
          <w:lang w:val="en-GB"/>
        </w:rPr>
        <w:t xml:space="preserve"> </w:t>
      </w:r>
      <w:r w:rsidR="00A06CAF" w:rsidRPr="00EC7125">
        <w:rPr>
          <w:rFonts w:ascii="Garamond" w:eastAsia="PMingLiU" w:hAnsi="Garamond" w:cs="Times New Roman"/>
          <w:sz w:val="26"/>
          <w:szCs w:val="26"/>
          <w:lang w:val="en-GB"/>
        </w:rPr>
        <w:t>educating</w:t>
      </w:r>
      <w:r w:rsidRPr="00EC7125">
        <w:rPr>
          <w:rFonts w:ascii="Garamond" w:eastAsia="PMingLiU" w:hAnsi="Garamond" w:cs="Times New Roman"/>
          <w:sz w:val="26"/>
          <w:szCs w:val="26"/>
          <w:lang w:val="en-GB"/>
        </w:rPr>
        <w:t xml:space="preserve"> doctoral students.</w:t>
      </w:r>
    </w:p>
    <w:p w14:paraId="6831F5C2" w14:textId="77777777" w:rsidR="00B905FE" w:rsidRPr="00362B8D" w:rsidRDefault="00B905FE" w:rsidP="00636C69">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 the </w:t>
      </w:r>
      <w:r w:rsidR="00F27CEC" w:rsidRPr="00EC7125">
        <w:rPr>
          <w:rFonts w:ascii="Garamond" w:eastAsia="PMingLiU" w:hAnsi="Garamond" w:cs="Times New Roman"/>
          <w:sz w:val="26"/>
          <w:szCs w:val="26"/>
          <w:lang w:val="en-GB"/>
        </w:rPr>
        <w:t>domain</w:t>
      </w:r>
      <w:r w:rsidRPr="00EC7125">
        <w:rPr>
          <w:rFonts w:ascii="Garamond" w:eastAsia="PMingLiU" w:hAnsi="Garamond" w:cs="Times New Roman"/>
          <w:sz w:val="26"/>
          <w:szCs w:val="26"/>
          <w:lang w:val="en-GB"/>
        </w:rPr>
        <w:t xml:space="preserve"> of indirect funding, Ministry of Education offers a comprehensive package of </w:t>
      </w:r>
      <w:r w:rsidR="00F27CEC" w:rsidRPr="00EC7125">
        <w:rPr>
          <w:rFonts w:ascii="Garamond" w:eastAsia="PMingLiU" w:hAnsi="Garamond" w:cs="Times New Roman"/>
          <w:sz w:val="26"/>
          <w:szCs w:val="26"/>
          <w:lang w:val="en-GB"/>
        </w:rPr>
        <w:t>support</w:t>
      </w:r>
      <w:r w:rsidRPr="00EC7125">
        <w:rPr>
          <w:rFonts w:ascii="Garamond" w:eastAsia="PMingLiU" w:hAnsi="Garamond" w:cs="Times New Roman"/>
          <w:sz w:val="26"/>
          <w:szCs w:val="26"/>
          <w:lang w:val="en-GB"/>
        </w:rPr>
        <w:t xml:space="preserve"> for students, </w:t>
      </w:r>
      <w:r w:rsidR="00BF38C1" w:rsidRPr="00EC7125">
        <w:rPr>
          <w:rFonts w:ascii="Garamond" w:eastAsia="PMingLiU" w:hAnsi="Garamond" w:cs="Times New Roman"/>
          <w:sz w:val="26"/>
          <w:szCs w:val="26"/>
          <w:lang w:val="en-GB"/>
        </w:rPr>
        <w:t>comprising</w:t>
      </w:r>
      <w:r w:rsidRPr="00EC7125">
        <w:rPr>
          <w:rFonts w:ascii="Garamond" w:eastAsia="PMingLiU" w:hAnsi="Garamond" w:cs="Times New Roman"/>
          <w:sz w:val="26"/>
          <w:szCs w:val="26"/>
          <w:lang w:val="en-GB"/>
        </w:rPr>
        <w:t xml:space="preserve"> scholarships </w:t>
      </w:r>
      <w:r w:rsidRPr="00362B8D">
        <w:rPr>
          <w:rFonts w:ascii="Garamond" w:eastAsia="PMingLiU" w:hAnsi="Garamond" w:cs="Times New Roman"/>
          <w:sz w:val="26"/>
          <w:szCs w:val="26"/>
          <w:lang w:val="en-GB"/>
        </w:rPr>
        <w:t xml:space="preserve">for the best students and student loans. The existence of a system </w:t>
      </w:r>
      <w:r w:rsidR="008F31FB" w:rsidRPr="00362B8D">
        <w:rPr>
          <w:rFonts w:ascii="Garamond" w:eastAsia="PMingLiU" w:hAnsi="Garamond" w:cs="Times New Roman"/>
          <w:sz w:val="26"/>
          <w:szCs w:val="26"/>
          <w:lang w:val="en-GB"/>
        </w:rPr>
        <w:t>for</w:t>
      </w:r>
      <w:r w:rsidRPr="00362B8D">
        <w:rPr>
          <w:rFonts w:ascii="Garamond" w:eastAsia="PMingLiU" w:hAnsi="Garamond" w:cs="Times New Roman"/>
          <w:sz w:val="26"/>
          <w:szCs w:val="26"/>
          <w:lang w:val="en-GB"/>
        </w:rPr>
        <w:t xml:space="preserve"> awarding student loans is </w:t>
      </w:r>
      <w:r w:rsidR="00BF38C1" w:rsidRPr="00362B8D">
        <w:rPr>
          <w:rFonts w:ascii="Garamond" w:eastAsia="PMingLiU" w:hAnsi="Garamond" w:cs="Times New Roman"/>
          <w:sz w:val="26"/>
          <w:szCs w:val="26"/>
          <w:lang w:val="en-GB"/>
        </w:rPr>
        <w:t>positive</w:t>
      </w:r>
      <w:r w:rsidR="00362B8D" w:rsidRPr="00362B8D">
        <w:rPr>
          <w:rFonts w:ascii="Garamond" w:eastAsia="PMingLiU" w:hAnsi="Garamond" w:cs="Times New Roman"/>
          <w:sz w:val="26"/>
          <w:szCs w:val="26"/>
          <w:lang w:val="en-GB"/>
        </w:rPr>
        <w:t xml:space="preserve"> in itself</w:t>
      </w:r>
      <w:r w:rsidRPr="00362B8D">
        <w:rPr>
          <w:rFonts w:ascii="Garamond" w:eastAsia="PMingLiU" w:hAnsi="Garamond" w:cs="Times New Roman"/>
          <w:sz w:val="26"/>
          <w:szCs w:val="26"/>
          <w:lang w:val="en-GB"/>
        </w:rPr>
        <w:t xml:space="preserve">, </w:t>
      </w:r>
      <w:r w:rsidR="00F27CEC" w:rsidRPr="00362B8D">
        <w:rPr>
          <w:rFonts w:ascii="Garamond" w:eastAsia="PMingLiU" w:hAnsi="Garamond" w:cs="Times New Roman"/>
          <w:sz w:val="26"/>
          <w:szCs w:val="26"/>
          <w:lang w:val="en-GB"/>
        </w:rPr>
        <w:t>yet</w:t>
      </w:r>
      <w:r w:rsidRPr="00362B8D">
        <w:rPr>
          <w:rFonts w:ascii="Garamond" w:eastAsia="PMingLiU" w:hAnsi="Garamond" w:cs="Times New Roman"/>
          <w:sz w:val="26"/>
          <w:szCs w:val="26"/>
          <w:lang w:val="en-GB"/>
        </w:rPr>
        <w:t xml:space="preserve"> it </w:t>
      </w:r>
      <w:r w:rsidR="00BF38C1" w:rsidRPr="00362B8D">
        <w:rPr>
          <w:rFonts w:ascii="Garamond" w:eastAsia="PMingLiU" w:hAnsi="Garamond" w:cs="Times New Roman"/>
          <w:sz w:val="26"/>
          <w:szCs w:val="26"/>
          <w:lang w:val="en-GB"/>
        </w:rPr>
        <w:t>needs to be upgraded</w:t>
      </w:r>
      <w:r w:rsidR="00F27CEC" w:rsidRPr="00362B8D">
        <w:rPr>
          <w:rFonts w:ascii="Garamond" w:eastAsia="PMingLiU" w:hAnsi="Garamond" w:cs="Times New Roman"/>
          <w:sz w:val="26"/>
          <w:szCs w:val="26"/>
          <w:lang w:val="en-GB"/>
        </w:rPr>
        <w:t xml:space="preserve"> regardless of this fact</w:t>
      </w:r>
      <w:r w:rsidRPr="00362B8D">
        <w:rPr>
          <w:rFonts w:ascii="Garamond" w:eastAsia="PMingLiU" w:hAnsi="Garamond" w:cs="Times New Roman"/>
          <w:sz w:val="26"/>
          <w:szCs w:val="26"/>
          <w:lang w:val="en-GB"/>
        </w:rPr>
        <w:t>.</w:t>
      </w:r>
    </w:p>
    <w:p w14:paraId="5FADFAF3" w14:textId="77777777" w:rsidR="00B905FE" w:rsidRPr="00EC7125" w:rsidRDefault="00B905FE" w:rsidP="00636C69">
      <w:pPr>
        <w:ind w:firstLine="720"/>
        <w:jc w:val="both"/>
        <w:rPr>
          <w:rFonts w:ascii="Garamond" w:eastAsia="PMingLiU" w:hAnsi="Garamond" w:cs="Times New Roman"/>
          <w:sz w:val="26"/>
          <w:szCs w:val="26"/>
          <w:lang w:val="en-GB"/>
        </w:rPr>
      </w:pPr>
      <w:r w:rsidRPr="00362B8D">
        <w:rPr>
          <w:rFonts w:ascii="Garamond" w:eastAsia="PMingLiU" w:hAnsi="Garamond" w:cs="Times New Roman"/>
          <w:sz w:val="26"/>
          <w:szCs w:val="26"/>
          <w:lang w:val="en-GB"/>
        </w:rPr>
        <w:t>Out of the total number of students at the University</w:t>
      </w:r>
      <w:r w:rsidRPr="00EC7125">
        <w:rPr>
          <w:rFonts w:ascii="Garamond" w:eastAsia="PMingLiU" w:hAnsi="Garamond" w:cs="Times New Roman"/>
          <w:sz w:val="26"/>
          <w:szCs w:val="26"/>
          <w:lang w:val="en-GB"/>
        </w:rPr>
        <w:t xml:space="preserve"> of </w:t>
      </w:r>
      <w:r w:rsidRPr="00583793">
        <w:rPr>
          <w:rFonts w:ascii="Garamond" w:eastAsia="PMingLiU" w:hAnsi="Garamond" w:cs="Times New Roman"/>
          <w:sz w:val="26"/>
          <w:szCs w:val="26"/>
          <w:lang w:val="en-GB"/>
        </w:rPr>
        <w:t xml:space="preserve">Montenegro, 21% of </w:t>
      </w:r>
      <w:r w:rsidR="008F31FB" w:rsidRPr="00583793">
        <w:rPr>
          <w:rFonts w:ascii="Garamond" w:eastAsia="PMingLiU" w:hAnsi="Garamond" w:cs="Times New Roman"/>
          <w:sz w:val="26"/>
          <w:szCs w:val="26"/>
          <w:lang w:val="en-GB"/>
        </w:rPr>
        <w:t>them</w:t>
      </w:r>
      <w:r w:rsidRPr="00583793">
        <w:rPr>
          <w:rFonts w:ascii="Garamond" w:eastAsia="PMingLiU" w:hAnsi="Garamond" w:cs="Times New Roman"/>
          <w:sz w:val="26"/>
          <w:szCs w:val="26"/>
          <w:lang w:val="en-GB"/>
        </w:rPr>
        <w:t xml:space="preserve"> </w:t>
      </w:r>
      <w:r w:rsidR="00BF38C1" w:rsidRPr="00583793">
        <w:rPr>
          <w:rFonts w:ascii="Garamond" w:eastAsia="PMingLiU" w:hAnsi="Garamond" w:cs="Times New Roman"/>
          <w:sz w:val="26"/>
          <w:szCs w:val="26"/>
          <w:lang w:val="en-GB"/>
        </w:rPr>
        <w:t>are funded</w:t>
      </w:r>
      <w:r w:rsidRPr="00583793">
        <w:rPr>
          <w:rFonts w:ascii="Garamond" w:eastAsia="PMingLiU" w:hAnsi="Garamond" w:cs="Times New Roman"/>
          <w:sz w:val="26"/>
          <w:szCs w:val="26"/>
          <w:lang w:val="en-GB"/>
        </w:rPr>
        <w:t xml:space="preserve"> from the </w:t>
      </w:r>
      <w:r w:rsidR="00F27CEC" w:rsidRPr="00583793">
        <w:rPr>
          <w:rFonts w:ascii="Garamond" w:eastAsia="PMingLiU" w:hAnsi="Garamond" w:cs="Times New Roman"/>
          <w:sz w:val="26"/>
          <w:szCs w:val="26"/>
          <w:lang w:val="en-GB"/>
        </w:rPr>
        <w:t>B</w:t>
      </w:r>
      <w:r w:rsidRPr="00583793">
        <w:rPr>
          <w:rFonts w:ascii="Garamond" w:eastAsia="PMingLiU" w:hAnsi="Garamond" w:cs="Times New Roman"/>
          <w:sz w:val="26"/>
          <w:szCs w:val="26"/>
          <w:lang w:val="en-GB"/>
        </w:rPr>
        <w:t xml:space="preserve">udget, </w:t>
      </w:r>
      <w:r w:rsidR="00BF38C1" w:rsidRPr="00583793">
        <w:rPr>
          <w:rFonts w:ascii="Garamond" w:eastAsia="PMingLiU" w:hAnsi="Garamond" w:cs="Times New Roman"/>
          <w:sz w:val="26"/>
          <w:szCs w:val="26"/>
          <w:lang w:val="en-GB"/>
        </w:rPr>
        <w:t>i.e.</w:t>
      </w:r>
      <w:r w:rsidRPr="00583793">
        <w:rPr>
          <w:rFonts w:ascii="Garamond" w:eastAsia="PMingLiU" w:hAnsi="Garamond" w:cs="Times New Roman"/>
          <w:sz w:val="26"/>
          <w:szCs w:val="26"/>
          <w:lang w:val="en-GB"/>
        </w:rPr>
        <w:t xml:space="preserve"> have the status of budget-funded students, whereas others </w:t>
      </w:r>
      <w:r w:rsidR="00BF38C1" w:rsidRPr="00583793">
        <w:rPr>
          <w:rFonts w:ascii="Garamond" w:eastAsia="PMingLiU" w:hAnsi="Garamond" w:cs="Times New Roman"/>
          <w:sz w:val="26"/>
          <w:szCs w:val="26"/>
          <w:lang w:val="en-GB"/>
        </w:rPr>
        <w:t>cover</w:t>
      </w:r>
      <w:r w:rsidRPr="00583793">
        <w:rPr>
          <w:rFonts w:ascii="Garamond" w:eastAsia="PMingLiU" w:hAnsi="Garamond" w:cs="Times New Roman"/>
          <w:sz w:val="26"/>
          <w:szCs w:val="26"/>
          <w:lang w:val="en-GB"/>
        </w:rPr>
        <w:t xml:space="preserve"> </w:t>
      </w:r>
      <w:r w:rsidR="00BF38C1" w:rsidRPr="00583793">
        <w:rPr>
          <w:rFonts w:ascii="Garamond" w:eastAsia="PMingLiU" w:hAnsi="Garamond" w:cs="Times New Roman"/>
          <w:sz w:val="26"/>
          <w:szCs w:val="26"/>
          <w:lang w:val="en-GB"/>
        </w:rPr>
        <w:t xml:space="preserve">tuition </w:t>
      </w:r>
      <w:r w:rsidRPr="00583793">
        <w:rPr>
          <w:rFonts w:ascii="Garamond" w:eastAsia="PMingLiU" w:hAnsi="Garamond" w:cs="Times New Roman"/>
          <w:sz w:val="26"/>
          <w:szCs w:val="26"/>
          <w:lang w:val="en-GB"/>
        </w:rPr>
        <w:t xml:space="preserve">fees from their own resources and have </w:t>
      </w:r>
      <w:r w:rsidR="00BF38C1" w:rsidRPr="00583793">
        <w:rPr>
          <w:rFonts w:ascii="Garamond" w:eastAsia="PMingLiU" w:hAnsi="Garamond" w:cs="Times New Roman"/>
          <w:sz w:val="26"/>
          <w:szCs w:val="26"/>
          <w:lang w:val="en-GB"/>
        </w:rPr>
        <w:t>the status of self-funded students</w:t>
      </w:r>
      <w:r w:rsidRPr="00583793">
        <w:rPr>
          <w:rFonts w:ascii="Garamond" w:eastAsia="PMingLiU" w:hAnsi="Garamond" w:cs="Times New Roman"/>
          <w:sz w:val="26"/>
          <w:szCs w:val="26"/>
          <w:lang w:val="en-GB"/>
        </w:rPr>
        <w:t>.</w:t>
      </w:r>
      <w:r w:rsidR="00A61DD1" w:rsidRPr="00583793">
        <w:rPr>
          <w:rFonts w:ascii="Garamond" w:eastAsia="PMingLiU" w:hAnsi="Garamond" w:cs="Times New Roman"/>
          <w:sz w:val="26"/>
          <w:szCs w:val="26"/>
          <w:lang w:val="en-GB"/>
        </w:rPr>
        <w:t xml:space="preserve"> An expert who was engaged </w:t>
      </w:r>
      <w:r w:rsidR="006E708A" w:rsidRPr="00583793">
        <w:rPr>
          <w:rFonts w:ascii="Garamond" w:eastAsia="PMingLiU" w:hAnsi="Garamond" w:cs="Times New Roman"/>
          <w:sz w:val="26"/>
          <w:szCs w:val="26"/>
          <w:lang w:val="en-GB"/>
        </w:rPr>
        <w:t xml:space="preserve">to prepare </w:t>
      </w:r>
      <w:r w:rsidR="00583793" w:rsidRPr="00583793">
        <w:rPr>
          <w:rFonts w:ascii="Garamond" w:eastAsia="PMingLiU" w:hAnsi="Garamond" w:cs="Times New Roman"/>
          <w:sz w:val="26"/>
          <w:szCs w:val="26"/>
          <w:lang w:val="en-GB"/>
        </w:rPr>
        <w:t>the</w:t>
      </w:r>
      <w:r w:rsidR="00A61DD1" w:rsidRPr="00583793">
        <w:rPr>
          <w:rFonts w:ascii="Garamond" w:eastAsia="PMingLiU" w:hAnsi="Garamond" w:cs="Times New Roman"/>
          <w:sz w:val="26"/>
          <w:szCs w:val="26"/>
          <w:lang w:val="en-GB"/>
        </w:rPr>
        <w:t xml:space="preserve"> analysis of possible models of higher education funding, noted that the state university functions more as a subsidi</w:t>
      </w:r>
      <w:r w:rsidR="00583793" w:rsidRPr="00583793">
        <w:rPr>
          <w:rFonts w:ascii="Garamond" w:eastAsia="PMingLiU" w:hAnsi="Garamond" w:cs="Times New Roman"/>
          <w:sz w:val="26"/>
          <w:szCs w:val="26"/>
          <w:lang w:val="en-GB"/>
        </w:rPr>
        <w:t>s</w:t>
      </w:r>
      <w:r w:rsidR="00A61DD1" w:rsidRPr="00583793">
        <w:rPr>
          <w:rFonts w:ascii="Garamond" w:eastAsia="PMingLiU" w:hAnsi="Garamond" w:cs="Times New Roman"/>
          <w:sz w:val="26"/>
          <w:szCs w:val="26"/>
          <w:lang w:val="en-GB"/>
        </w:rPr>
        <w:t>ed private university.</w:t>
      </w:r>
      <w:r w:rsidRPr="00583793">
        <w:rPr>
          <w:rFonts w:ascii="Garamond" w:eastAsia="PMingLiU" w:hAnsi="Garamond" w:cs="Times New Roman"/>
          <w:sz w:val="26"/>
          <w:szCs w:val="26"/>
          <w:lang w:val="en-GB"/>
        </w:rPr>
        <w:t xml:space="preserve"> At the University of Montenegro, funds are allocated </w:t>
      </w:r>
      <w:r w:rsidR="00583793">
        <w:rPr>
          <w:rFonts w:ascii="Garamond" w:eastAsia="PMingLiU" w:hAnsi="Garamond" w:cs="Times New Roman"/>
          <w:sz w:val="26"/>
          <w:szCs w:val="26"/>
          <w:lang w:val="en-GB"/>
        </w:rPr>
        <w:t>in line with the</w:t>
      </w:r>
      <w:r w:rsidRPr="00583793">
        <w:rPr>
          <w:rFonts w:ascii="Garamond" w:eastAsia="PMingLiU" w:hAnsi="Garamond" w:cs="Times New Roman"/>
          <w:sz w:val="26"/>
          <w:szCs w:val="26"/>
          <w:lang w:val="en-GB"/>
        </w:rPr>
        <w:t xml:space="preserve"> Collective Agreement. </w:t>
      </w:r>
      <w:r w:rsidR="00FF26A2" w:rsidRPr="00583793">
        <w:rPr>
          <w:rFonts w:ascii="Garamond" w:eastAsia="PMingLiU" w:hAnsi="Garamond" w:cs="Times New Roman"/>
          <w:sz w:val="26"/>
          <w:szCs w:val="26"/>
          <w:lang w:val="en-GB"/>
        </w:rPr>
        <w:t>According to this</w:t>
      </w:r>
      <w:r w:rsidRPr="00583793">
        <w:rPr>
          <w:rFonts w:ascii="Garamond" w:eastAsia="PMingLiU" w:hAnsi="Garamond" w:cs="Times New Roman"/>
          <w:sz w:val="26"/>
          <w:szCs w:val="26"/>
          <w:lang w:val="en-GB"/>
        </w:rPr>
        <w:t xml:space="preserve"> Agreement funds</w:t>
      </w:r>
      <w:r w:rsidR="00FF26A2" w:rsidRPr="00583793">
        <w:rPr>
          <w:rFonts w:ascii="Garamond" w:eastAsia="PMingLiU" w:hAnsi="Garamond" w:cs="Times New Roman"/>
          <w:sz w:val="26"/>
          <w:szCs w:val="26"/>
          <w:lang w:val="en-GB"/>
        </w:rPr>
        <w:t xml:space="preserve"> are allocated</w:t>
      </w:r>
      <w:r w:rsidRPr="00583793">
        <w:rPr>
          <w:rFonts w:ascii="Garamond" w:eastAsia="PMingLiU" w:hAnsi="Garamond" w:cs="Times New Roman"/>
          <w:sz w:val="26"/>
          <w:szCs w:val="26"/>
          <w:lang w:val="en-GB"/>
        </w:rPr>
        <w:t xml:space="preserve"> on the basis of teaching</w:t>
      </w:r>
      <w:r w:rsidRPr="003055D5">
        <w:rPr>
          <w:rFonts w:ascii="Garamond" w:eastAsia="PMingLiU" w:hAnsi="Garamond" w:cs="Times New Roman"/>
          <w:sz w:val="26"/>
          <w:szCs w:val="26"/>
          <w:lang w:val="en-GB"/>
        </w:rPr>
        <w:t xml:space="preserve"> activities. </w:t>
      </w:r>
      <w:r w:rsidR="00FF26A2" w:rsidRPr="003055D5">
        <w:rPr>
          <w:rFonts w:ascii="Garamond" w:eastAsia="PMingLiU" w:hAnsi="Garamond" w:cs="Times New Roman"/>
          <w:sz w:val="26"/>
          <w:szCs w:val="26"/>
          <w:lang w:val="en-GB"/>
        </w:rPr>
        <w:t>As</w:t>
      </w:r>
      <w:r w:rsidRPr="003055D5">
        <w:rPr>
          <w:rFonts w:ascii="Garamond" w:eastAsia="PMingLiU" w:hAnsi="Garamond" w:cs="Times New Roman"/>
          <w:sz w:val="26"/>
          <w:szCs w:val="26"/>
          <w:lang w:val="en-GB"/>
        </w:rPr>
        <w:t xml:space="preserve"> the </w:t>
      </w:r>
      <w:r w:rsidRPr="003055D5">
        <w:rPr>
          <w:rFonts w:ascii="Garamond" w:eastAsia="PMingLiU" w:hAnsi="Garamond" w:cs="Times New Roman"/>
          <w:sz w:val="26"/>
          <w:szCs w:val="26"/>
          <w:lang w:val="en-GB"/>
        </w:rPr>
        <w:lastRenderedPageBreak/>
        <w:t xml:space="preserve">funds are quite small, </w:t>
      </w:r>
      <w:r w:rsidR="000A7FBA" w:rsidRPr="003055D5">
        <w:rPr>
          <w:rFonts w:ascii="Garamond" w:eastAsia="PMingLiU" w:hAnsi="Garamond" w:cs="Times New Roman"/>
          <w:sz w:val="26"/>
          <w:szCs w:val="26"/>
          <w:lang w:val="en-GB"/>
        </w:rPr>
        <w:t>missing</w:t>
      </w:r>
      <w:r w:rsidRPr="003055D5">
        <w:rPr>
          <w:rFonts w:ascii="Garamond" w:eastAsia="PMingLiU" w:hAnsi="Garamond" w:cs="Times New Roman"/>
          <w:sz w:val="26"/>
          <w:szCs w:val="26"/>
          <w:lang w:val="en-GB"/>
        </w:rPr>
        <w:t xml:space="preserve"> funds</w:t>
      </w:r>
      <w:r w:rsidRPr="00EC7125">
        <w:rPr>
          <w:rFonts w:ascii="Garamond" w:eastAsia="PMingLiU" w:hAnsi="Garamond" w:cs="Times New Roman"/>
          <w:sz w:val="26"/>
          <w:szCs w:val="26"/>
          <w:lang w:val="en-GB"/>
        </w:rPr>
        <w:t xml:space="preserve"> are </w:t>
      </w:r>
      <w:r w:rsidR="00FF26A2" w:rsidRPr="00EC7125">
        <w:rPr>
          <w:rFonts w:ascii="Garamond" w:eastAsia="PMingLiU" w:hAnsi="Garamond" w:cs="Times New Roman"/>
          <w:sz w:val="26"/>
          <w:szCs w:val="26"/>
          <w:lang w:val="en-GB"/>
        </w:rPr>
        <w:t>made up</w:t>
      </w:r>
      <w:r w:rsidRPr="00EC7125">
        <w:rPr>
          <w:rFonts w:ascii="Garamond" w:eastAsia="PMingLiU" w:hAnsi="Garamond" w:cs="Times New Roman"/>
          <w:sz w:val="26"/>
          <w:szCs w:val="26"/>
          <w:lang w:val="en-GB"/>
        </w:rPr>
        <w:t xml:space="preserve"> through tuition fees of self-</w:t>
      </w:r>
      <w:r w:rsidR="00FF26A2" w:rsidRPr="00EC7125">
        <w:rPr>
          <w:rFonts w:ascii="Garamond" w:eastAsia="PMingLiU" w:hAnsi="Garamond" w:cs="Times New Roman"/>
          <w:sz w:val="26"/>
          <w:szCs w:val="26"/>
          <w:lang w:val="en-GB"/>
        </w:rPr>
        <w:t>funded</w:t>
      </w:r>
      <w:r w:rsidR="008F31FB" w:rsidRPr="00EC7125">
        <w:rPr>
          <w:rFonts w:ascii="Garamond" w:eastAsia="PMingLiU" w:hAnsi="Garamond" w:cs="Times New Roman"/>
          <w:sz w:val="26"/>
          <w:szCs w:val="26"/>
          <w:lang w:val="en-GB"/>
        </w:rPr>
        <w:t xml:space="preserve"> students, which can ultimately </w:t>
      </w:r>
      <w:r w:rsidRPr="00EC7125">
        <w:rPr>
          <w:rFonts w:ascii="Garamond" w:eastAsia="PMingLiU" w:hAnsi="Garamond" w:cs="Times New Roman"/>
          <w:sz w:val="26"/>
          <w:szCs w:val="26"/>
          <w:lang w:val="en-GB"/>
        </w:rPr>
        <w:t xml:space="preserve">have a negative impact on the </w:t>
      </w:r>
      <w:r w:rsidR="000A7FBA" w:rsidRPr="00EC7125">
        <w:rPr>
          <w:rFonts w:ascii="Garamond" w:eastAsia="PMingLiU" w:hAnsi="Garamond" w:cs="Times New Roman"/>
          <w:sz w:val="26"/>
          <w:szCs w:val="26"/>
          <w:lang w:val="en-GB"/>
        </w:rPr>
        <w:t>staff to student ratio</w:t>
      </w:r>
      <w:r w:rsidRPr="00EC7125">
        <w:rPr>
          <w:rFonts w:ascii="Garamond" w:eastAsia="PMingLiU" w:hAnsi="Garamond" w:cs="Times New Roman"/>
          <w:sz w:val="26"/>
          <w:szCs w:val="26"/>
          <w:lang w:val="en-GB"/>
        </w:rPr>
        <w:t xml:space="preserve">. In addition, the </w:t>
      </w:r>
      <w:r w:rsidR="00FF26A2" w:rsidRPr="00EC7125">
        <w:rPr>
          <w:rFonts w:ascii="Garamond" w:eastAsia="PMingLiU" w:hAnsi="Garamond" w:cs="Times New Roman"/>
          <w:sz w:val="26"/>
          <w:szCs w:val="26"/>
          <w:lang w:val="en-GB"/>
        </w:rPr>
        <w:t>present</w:t>
      </w:r>
      <w:r w:rsidRPr="00EC7125">
        <w:rPr>
          <w:rFonts w:ascii="Garamond" w:eastAsia="PMingLiU" w:hAnsi="Garamond" w:cs="Times New Roman"/>
          <w:sz w:val="26"/>
          <w:szCs w:val="26"/>
          <w:lang w:val="en-GB"/>
        </w:rPr>
        <w:t xml:space="preserve"> funding model does not allow invest</w:t>
      </w:r>
      <w:r w:rsidR="000A7FBA" w:rsidRPr="00EC7125">
        <w:rPr>
          <w:rFonts w:ascii="Garamond" w:eastAsia="PMingLiU" w:hAnsi="Garamond" w:cs="Times New Roman"/>
          <w:sz w:val="26"/>
          <w:szCs w:val="26"/>
          <w:lang w:val="en-GB"/>
        </w:rPr>
        <w:t>ing</w:t>
      </w:r>
      <w:r w:rsidRPr="00EC7125">
        <w:rPr>
          <w:rFonts w:ascii="Garamond" w:eastAsia="PMingLiU" w:hAnsi="Garamond" w:cs="Times New Roman"/>
          <w:sz w:val="26"/>
          <w:szCs w:val="26"/>
          <w:lang w:val="en-GB"/>
        </w:rPr>
        <w:t xml:space="preserve"> in </w:t>
      </w:r>
      <w:r w:rsidR="00F27CEC" w:rsidRPr="00EC7125">
        <w:rPr>
          <w:rFonts w:ascii="Garamond" w:eastAsia="PMingLiU" w:hAnsi="Garamond" w:cs="Times New Roman"/>
          <w:sz w:val="26"/>
          <w:szCs w:val="26"/>
          <w:lang w:val="en-GB"/>
        </w:rPr>
        <w:t>on-going</w:t>
      </w:r>
      <w:r w:rsidRPr="00EC7125">
        <w:rPr>
          <w:rFonts w:ascii="Garamond" w:eastAsia="PMingLiU" w:hAnsi="Garamond" w:cs="Times New Roman"/>
          <w:sz w:val="26"/>
          <w:szCs w:val="26"/>
          <w:lang w:val="en-GB"/>
        </w:rPr>
        <w:t xml:space="preserve"> maintenance and infrastructure, </w:t>
      </w:r>
      <w:r w:rsidR="008F31FB" w:rsidRPr="00EC7125">
        <w:rPr>
          <w:rFonts w:ascii="Garamond" w:eastAsia="PMingLiU" w:hAnsi="Garamond" w:cs="Times New Roman"/>
          <w:sz w:val="26"/>
          <w:szCs w:val="26"/>
          <w:lang w:val="en-GB"/>
        </w:rPr>
        <w:t>or</w:t>
      </w:r>
      <w:r w:rsidRPr="00EC7125">
        <w:rPr>
          <w:rFonts w:ascii="Garamond" w:eastAsia="PMingLiU" w:hAnsi="Garamond" w:cs="Times New Roman"/>
          <w:sz w:val="26"/>
          <w:szCs w:val="26"/>
          <w:lang w:val="en-GB"/>
        </w:rPr>
        <w:t xml:space="preserve"> research activities</w:t>
      </w:r>
      <w:r w:rsidR="00583793" w:rsidRPr="00583793">
        <w:rPr>
          <w:rFonts w:ascii="Garamond" w:eastAsia="PMingLiU" w:hAnsi="Garamond" w:cs="Times New Roman"/>
          <w:sz w:val="26"/>
          <w:szCs w:val="26"/>
          <w:lang w:val="en-GB"/>
        </w:rPr>
        <w:t xml:space="preserve"> </w:t>
      </w:r>
      <w:r w:rsidR="00583793" w:rsidRPr="00EC7125">
        <w:rPr>
          <w:rFonts w:ascii="Garamond" w:eastAsia="PMingLiU" w:hAnsi="Garamond" w:cs="Times New Roman"/>
          <w:sz w:val="26"/>
          <w:szCs w:val="26"/>
          <w:lang w:val="en-GB"/>
        </w:rPr>
        <w:t>funding</w:t>
      </w:r>
      <w:r w:rsidRPr="00EC7125">
        <w:rPr>
          <w:rFonts w:ascii="Garamond" w:eastAsia="PMingLiU" w:hAnsi="Garamond" w:cs="Times New Roman"/>
          <w:sz w:val="26"/>
          <w:szCs w:val="26"/>
          <w:lang w:val="en-GB"/>
        </w:rPr>
        <w:t>.</w:t>
      </w:r>
    </w:p>
    <w:p w14:paraId="30813690" w14:textId="77777777" w:rsidR="00B905FE" w:rsidRPr="00EC7125" w:rsidRDefault="00B905FE" w:rsidP="00636C69">
      <w:pPr>
        <w:ind w:firstLine="720"/>
        <w:jc w:val="both"/>
        <w:rPr>
          <w:rFonts w:ascii="Garamond" w:eastAsia="PMingLiU" w:hAnsi="Garamond" w:cs="Times New Roman"/>
          <w:sz w:val="26"/>
          <w:szCs w:val="26"/>
          <w:lang w:val="en-GB"/>
        </w:rPr>
      </w:pPr>
      <w:r w:rsidRPr="00EC7125">
        <w:rPr>
          <w:rFonts w:ascii="Garamond" w:eastAsia="PMingLiU" w:hAnsi="Garamond" w:cs="Times New Roman"/>
          <w:b/>
          <w:sz w:val="26"/>
          <w:szCs w:val="26"/>
          <w:lang w:val="en-GB"/>
        </w:rPr>
        <w:t>Implementation of Bologna Declaration</w:t>
      </w:r>
      <w:r w:rsidR="00FF26A2" w:rsidRPr="00EC7125">
        <w:rPr>
          <w:rFonts w:ascii="Garamond" w:eastAsia="PMingLiU" w:hAnsi="Garamond" w:cs="Times New Roman"/>
          <w:b/>
          <w:sz w:val="26"/>
          <w:szCs w:val="26"/>
          <w:lang w:val="en-GB"/>
        </w:rPr>
        <w:t xml:space="preserve"> Principles</w:t>
      </w:r>
    </w:p>
    <w:p w14:paraId="6816F692" w14:textId="77777777" w:rsidR="00B905FE" w:rsidRPr="00EC7125" w:rsidRDefault="00B905FE" w:rsidP="00636C69">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 creating a modern European society, harmonization and cooperation in the field of education and training play a </w:t>
      </w:r>
      <w:r w:rsidR="00583793" w:rsidRPr="00EC7125">
        <w:rPr>
          <w:rFonts w:ascii="Garamond" w:eastAsia="PMingLiU" w:hAnsi="Garamond" w:cs="Times New Roman"/>
          <w:sz w:val="26"/>
          <w:szCs w:val="26"/>
          <w:lang w:val="en-GB"/>
        </w:rPr>
        <w:t>crucial</w:t>
      </w:r>
      <w:r w:rsidRPr="00EC7125">
        <w:rPr>
          <w:rFonts w:ascii="Garamond" w:eastAsia="PMingLiU" w:hAnsi="Garamond" w:cs="Times New Roman"/>
          <w:sz w:val="26"/>
          <w:szCs w:val="26"/>
          <w:lang w:val="en-GB"/>
        </w:rPr>
        <w:t xml:space="preserve"> role. The primary goal of Bologna Declaration, formulated in 1999, is </w:t>
      </w:r>
      <w:r w:rsidR="00FF26A2" w:rsidRPr="00EC7125">
        <w:rPr>
          <w:rFonts w:ascii="Garamond" w:eastAsia="PMingLiU" w:hAnsi="Garamond" w:cs="Times New Roman"/>
          <w:sz w:val="26"/>
          <w:szCs w:val="26"/>
          <w:lang w:val="en-GB"/>
        </w:rPr>
        <w:t>to create</w:t>
      </w:r>
      <w:r w:rsidRPr="00EC7125">
        <w:rPr>
          <w:rFonts w:ascii="Garamond" w:eastAsia="PMingLiU" w:hAnsi="Garamond" w:cs="Times New Roman"/>
          <w:sz w:val="26"/>
          <w:szCs w:val="26"/>
          <w:lang w:val="en-GB"/>
        </w:rPr>
        <w:t xml:space="preserve"> a single European higher education </w:t>
      </w:r>
      <w:r w:rsidR="00FF26A2" w:rsidRPr="00EC7125">
        <w:rPr>
          <w:rFonts w:ascii="Garamond" w:eastAsia="PMingLiU" w:hAnsi="Garamond" w:cs="Times New Roman"/>
          <w:sz w:val="26"/>
          <w:szCs w:val="26"/>
          <w:lang w:val="en-GB"/>
        </w:rPr>
        <w:t xml:space="preserve">area </w:t>
      </w:r>
      <w:r w:rsidRPr="00EC7125">
        <w:rPr>
          <w:rFonts w:ascii="Garamond" w:eastAsia="PMingLiU" w:hAnsi="Garamond" w:cs="Times New Roman"/>
          <w:sz w:val="26"/>
          <w:szCs w:val="26"/>
          <w:lang w:val="en-GB"/>
        </w:rPr>
        <w:t xml:space="preserve">which, above all, stimulates </w:t>
      </w:r>
      <w:r w:rsidR="00FF26A2" w:rsidRPr="00EC7125">
        <w:rPr>
          <w:rFonts w:ascii="Garamond" w:eastAsia="PMingLiU" w:hAnsi="Garamond" w:cs="Times New Roman"/>
          <w:sz w:val="26"/>
          <w:szCs w:val="26"/>
          <w:lang w:val="en-GB"/>
        </w:rPr>
        <w:t xml:space="preserve">a </w:t>
      </w:r>
      <w:r w:rsidRPr="00EC7125">
        <w:rPr>
          <w:rFonts w:ascii="Garamond" w:eastAsia="PMingLiU" w:hAnsi="Garamond" w:cs="Times New Roman"/>
          <w:sz w:val="26"/>
          <w:szCs w:val="26"/>
          <w:lang w:val="en-GB"/>
        </w:rPr>
        <w:t xml:space="preserve">balanced </w:t>
      </w:r>
      <w:r w:rsidR="00FF26A2" w:rsidRPr="00EC7125">
        <w:rPr>
          <w:rFonts w:ascii="Garamond" w:eastAsia="PMingLiU" w:hAnsi="Garamond" w:cs="Times New Roman"/>
          <w:sz w:val="26"/>
          <w:szCs w:val="26"/>
          <w:lang w:val="en-GB"/>
        </w:rPr>
        <w:t xml:space="preserve">exchange of </w:t>
      </w:r>
      <w:r w:rsidRPr="00EC7125">
        <w:rPr>
          <w:rFonts w:ascii="Garamond" w:eastAsia="PMingLiU" w:hAnsi="Garamond" w:cs="Times New Roman"/>
          <w:sz w:val="26"/>
          <w:szCs w:val="26"/>
          <w:lang w:val="en-GB"/>
        </w:rPr>
        <w:t>student</w:t>
      </w:r>
      <w:r w:rsidR="00FF26A2" w:rsidRPr="00EC7125">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 xml:space="preserve"> and staff and cooperation between higher education institutions, as well as the provision of comparable, compatible and coherent systems of higher education.</w:t>
      </w:r>
      <w:r w:rsidR="00FF26A2" w:rsidRPr="00EC7125">
        <w:rPr>
          <w:rStyle w:val="FootnoteReference"/>
          <w:rFonts w:ascii="Garamond" w:eastAsia="PMingLiU" w:hAnsi="Garamond" w:cs="Times New Roman"/>
          <w:sz w:val="26"/>
          <w:szCs w:val="26"/>
          <w:lang w:val="en-GB"/>
        </w:rPr>
        <w:footnoteReference w:id="5"/>
      </w:r>
    </w:p>
    <w:p w14:paraId="53FE2B16" w14:textId="77777777" w:rsidR="00B905FE" w:rsidRPr="00EC7125" w:rsidRDefault="00B905FE" w:rsidP="00636C69">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The implementation of the Bologna Declaration</w:t>
      </w:r>
      <w:r w:rsidR="00FF26A2" w:rsidRPr="00EC7125">
        <w:rPr>
          <w:rFonts w:ascii="Garamond" w:eastAsia="PMingLiU" w:hAnsi="Garamond" w:cs="Times New Roman"/>
          <w:sz w:val="26"/>
          <w:szCs w:val="26"/>
          <w:lang w:val="en-GB"/>
        </w:rPr>
        <w:t xml:space="preserve"> principles</w:t>
      </w:r>
      <w:r w:rsidRPr="00EC7125">
        <w:rPr>
          <w:rFonts w:ascii="Garamond" w:eastAsia="PMingLiU" w:hAnsi="Garamond" w:cs="Times New Roman"/>
          <w:sz w:val="26"/>
          <w:szCs w:val="26"/>
          <w:lang w:val="en-GB"/>
        </w:rPr>
        <w:t xml:space="preserve"> at higher education institutions in Montenegro </w:t>
      </w:r>
      <w:r w:rsidR="000A7FBA" w:rsidRPr="00EC7125">
        <w:rPr>
          <w:rFonts w:ascii="Garamond" w:eastAsia="PMingLiU" w:hAnsi="Garamond" w:cs="Times New Roman"/>
          <w:sz w:val="26"/>
          <w:szCs w:val="26"/>
          <w:lang w:val="en-GB"/>
        </w:rPr>
        <w:t>is being</w:t>
      </w:r>
      <w:r w:rsidRPr="00EC7125">
        <w:rPr>
          <w:rFonts w:ascii="Garamond" w:eastAsia="PMingLiU" w:hAnsi="Garamond" w:cs="Times New Roman"/>
          <w:sz w:val="26"/>
          <w:szCs w:val="26"/>
          <w:lang w:val="en-GB"/>
        </w:rPr>
        <w:t xml:space="preserve"> successfully </w:t>
      </w:r>
      <w:r w:rsidR="00933927" w:rsidRPr="00EC7125">
        <w:rPr>
          <w:rFonts w:ascii="Garamond" w:eastAsia="PMingLiU" w:hAnsi="Garamond" w:cs="Times New Roman"/>
          <w:sz w:val="26"/>
          <w:szCs w:val="26"/>
          <w:lang w:val="en-GB"/>
        </w:rPr>
        <w:t>carried out</w:t>
      </w:r>
      <w:r w:rsidR="00FF26A2"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as confirmed by the results provided in the Implementation Report 2015</w:t>
      </w:r>
      <w:r w:rsidR="00933927" w:rsidRPr="00EC7125">
        <w:rPr>
          <w:rStyle w:val="FootnoteReference"/>
          <w:rFonts w:ascii="Garamond" w:eastAsia="PMingLiU" w:hAnsi="Garamond" w:cs="Times New Roman"/>
          <w:sz w:val="26"/>
          <w:szCs w:val="26"/>
          <w:lang w:val="en-GB"/>
        </w:rPr>
        <w:footnoteReference w:id="6"/>
      </w:r>
      <w:r w:rsidR="00933927" w:rsidRPr="00EC7125">
        <w:rPr>
          <w:rFonts w:ascii="Garamond" w:eastAsia="PMingLiU" w:hAnsi="Garamond" w:cs="Times New Roman"/>
          <w:sz w:val="26"/>
          <w:szCs w:val="26"/>
          <w:lang w:val="en-GB"/>
        </w:rPr>
        <w:t xml:space="preserve">. </w:t>
      </w:r>
      <w:r w:rsidR="000A7FBA" w:rsidRPr="00EC7125">
        <w:rPr>
          <w:rFonts w:ascii="Garamond" w:eastAsia="PMingLiU" w:hAnsi="Garamond" w:cs="Times New Roman"/>
          <w:sz w:val="26"/>
          <w:szCs w:val="26"/>
          <w:lang w:val="en-GB"/>
        </w:rPr>
        <w:t>A</w:t>
      </w:r>
      <w:r w:rsidRPr="00EC7125">
        <w:rPr>
          <w:rFonts w:ascii="Garamond" w:eastAsia="PMingLiU" w:hAnsi="Garamond" w:cs="Times New Roman"/>
          <w:sz w:val="26"/>
          <w:szCs w:val="26"/>
          <w:lang w:val="en-GB"/>
        </w:rPr>
        <w:t xml:space="preserve">verage </w:t>
      </w:r>
      <w:r w:rsidR="00933927" w:rsidRPr="00EC7125">
        <w:rPr>
          <w:rFonts w:ascii="Garamond" w:eastAsia="PMingLiU" w:hAnsi="Garamond" w:cs="Times New Roman"/>
          <w:sz w:val="26"/>
          <w:szCs w:val="26"/>
          <w:lang w:val="en-GB"/>
        </w:rPr>
        <w:t>score</w:t>
      </w:r>
      <w:r w:rsidRPr="00EC7125">
        <w:rPr>
          <w:rFonts w:ascii="Garamond" w:eastAsia="PMingLiU" w:hAnsi="Garamond" w:cs="Times New Roman"/>
          <w:sz w:val="26"/>
          <w:szCs w:val="26"/>
          <w:lang w:val="en-GB"/>
        </w:rPr>
        <w:t xml:space="preserve"> </w:t>
      </w:r>
      <w:r w:rsidR="00D07B71" w:rsidRPr="00EC7125">
        <w:rPr>
          <w:rFonts w:ascii="Garamond" w:eastAsia="PMingLiU" w:hAnsi="Garamond" w:cs="Times New Roman"/>
          <w:sz w:val="26"/>
          <w:szCs w:val="26"/>
          <w:lang w:val="en-GB"/>
        </w:rPr>
        <w:t xml:space="preserve">of </w:t>
      </w:r>
      <w:r w:rsidR="00933927"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implementation</w:t>
      </w:r>
      <w:r w:rsidR="00933927" w:rsidRPr="00EC7125">
        <w:rPr>
          <w:rFonts w:ascii="Garamond" w:eastAsia="PMingLiU" w:hAnsi="Garamond" w:cs="Times New Roman"/>
          <w:sz w:val="26"/>
          <w:szCs w:val="26"/>
          <w:lang w:val="en-GB"/>
        </w:rPr>
        <w:t xml:space="preserve"> level</w:t>
      </w:r>
      <w:r w:rsidRPr="00EC7125">
        <w:rPr>
          <w:rFonts w:ascii="Garamond" w:eastAsia="PMingLiU" w:hAnsi="Garamond" w:cs="Times New Roman"/>
          <w:sz w:val="26"/>
          <w:szCs w:val="26"/>
          <w:lang w:val="en-GB"/>
        </w:rPr>
        <w:t xml:space="preserve"> of the Bologna principles</w:t>
      </w:r>
      <w:r w:rsidR="00D07B71" w:rsidRPr="00EC7125">
        <w:rPr>
          <w:rFonts w:ascii="Garamond" w:eastAsia="PMingLiU" w:hAnsi="Garamond" w:cs="Times New Roman"/>
          <w:sz w:val="26"/>
          <w:szCs w:val="26"/>
          <w:lang w:val="en-GB"/>
        </w:rPr>
        <w:t xml:space="preserve"> was calculated</w:t>
      </w:r>
      <w:r w:rsidR="000A7FBA" w:rsidRPr="00EC7125">
        <w:rPr>
          <w:rFonts w:ascii="Garamond" w:eastAsia="PMingLiU" w:hAnsi="Garamond" w:cs="Times New Roman"/>
          <w:sz w:val="26"/>
          <w:szCs w:val="26"/>
          <w:lang w:val="en-GB"/>
        </w:rPr>
        <w:t xml:space="preserve"> in accordance with scorecard indicator-based maps</w:t>
      </w:r>
      <w:r w:rsidR="00D07B71"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and Montenegro, with the </w:t>
      </w:r>
      <w:r w:rsidR="00D07B71" w:rsidRPr="00EC7125">
        <w:rPr>
          <w:rFonts w:ascii="Garamond" w:eastAsia="PMingLiU" w:hAnsi="Garamond" w:cs="Times New Roman"/>
          <w:sz w:val="26"/>
          <w:szCs w:val="26"/>
          <w:lang w:val="en-GB"/>
        </w:rPr>
        <w:t>score of</w:t>
      </w:r>
      <w:r w:rsidRPr="00EC7125">
        <w:rPr>
          <w:rFonts w:ascii="Garamond" w:eastAsia="PMingLiU" w:hAnsi="Garamond" w:cs="Times New Roman"/>
          <w:sz w:val="26"/>
          <w:szCs w:val="26"/>
          <w:lang w:val="en-GB"/>
        </w:rPr>
        <w:t xml:space="preserve"> 3.61, </w:t>
      </w:r>
      <w:r w:rsidR="008F31FB" w:rsidRPr="00EC7125">
        <w:rPr>
          <w:rFonts w:ascii="Garamond" w:eastAsia="PMingLiU" w:hAnsi="Garamond" w:cs="Times New Roman"/>
          <w:sz w:val="26"/>
          <w:szCs w:val="26"/>
          <w:lang w:val="en-GB"/>
        </w:rPr>
        <w:t>is</w:t>
      </w:r>
      <w:r w:rsidR="00D07B71"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very well positioned </w:t>
      </w:r>
      <w:r w:rsidR="008F31FB" w:rsidRPr="00EC7125">
        <w:rPr>
          <w:rFonts w:ascii="Garamond" w:eastAsia="PMingLiU" w:hAnsi="Garamond" w:cs="Times New Roman"/>
          <w:sz w:val="26"/>
          <w:szCs w:val="26"/>
          <w:lang w:val="en-GB"/>
        </w:rPr>
        <w:t>compared to the</w:t>
      </w:r>
      <w:r w:rsidRPr="00EC7125">
        <w:rPr>
          <w:rFonts w:ascii="Garamond" w:eastAsia="PMingLiU" w:hAnsi="Garamond" w:cs="Times New Roman"/>
          <w:sz w:val="26"/>
          <w:szCs w:val="26"/>
          <w:lang w:val="en-GB"/>
        </w:rPr>
        <w:t xml:space="preserve"> countries </w:t>
      </w:r>
      <w:r w:rsidR="00D07B71" w:rsidRPr="00EC7125">
        <w:rPr>
          <w:rFonts w:ascii="Garamond" w:eastAsia="PMingLiU" w:hAnsi="Garamond" w:cs="Times New Roman"/>
          <w:sz w:val="26"/>
          <w:szCs w:val="26"/>
          <w:lang w:val="en-GB"/>
        </w:rPr>
        <w:t>from the Region</w:t>
      </w:r>
      <w:r w:rsidRPr="00EC7125">
        <w:rPr>
          <w:rFonts w:ascii="Garamond" w:eastAsia="PMingLiU" w:hAnsi="Garamond" w:cs="Times New Roman"/>
          <w:sz w:val="26"/>
          <w:szCs w:val="26"/>
          <w:lang w:val="en-GB"/>
        </w:rPr>
        <w:t>.</w:t>
      </w:r>
      <w:r w:rsidR="00D07B71" w:rsidRPr="00EC7125">
        <w:rPr>
          <w:rFonts w:ascii="Garamond" w:eastAsia="PMingLiU" w:hAnsi="Garamond" w:cs="Times New Roman"/>
          <w:sz w:val="26"/>
          <w:szCs w:val="26"/>
          <w:lang w:val="en-GB"/>
        </w:rPr>
        <w:t xml:space="preserve"> For the sake of comparison,</w:t>
      </w:r>
      <w:r w:rsidRPr="00EC7125">
        <w:rPr>
          <w:rFonts w:ascii="Garamond" w:eastAsia="PMingLiU" w:hAnsi="Garamond" w:cs="Times New Roman"/>
          <w:sz w:val="26"/>
          <w:szCs w:val="26"/>
          <w:lang w:val="en-GB"/>
        </w:rPr>
        <w:t xml:space="preserve"> </w:t>
      </w:r>
      <w:r w:rsidR="00583793">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 xml:space="preserve">average </w:t>
      </w:r>
      <w:r w:rsidR="00933927" w:rsidRPr="00EC7125">
        <w:rPr>
          <w:rFonts w:ascii="Garamond" w:eastAsia="PMingLiU" w:hAnsi="Garamond" w:cs="Times New Roman"/>
          <w:sz w:val="26"/>
          <w:szCs w:val="26"/>
          <w:lang w:val="en-GB"/>
        </w:rPr>
        <w:t>score</w:t>
      </w:r>
      <w:r w:rsidRPr="00EC7125">
        <w:rPr>
          <w:rFonts w:ascii="Garamond" w:eastAsia="PMingLiU" w:hAnsi="Garamond" w:cs="Times New Roman"/>
          <w:sz w:val="26"/>
          <w:szCs w:val="26"/>
          <w:lang w:val="en-GB"/>
        </w:rPr>
        <w:t xml:space="preserve"> of Austria </w:t>
      </w:r>
      <w:r w:rsidR="00933927" w:rsidRPr="00EC7125">
        <w:rPr>
          <w:rFonts w:ascii="Garamond" w:eastAsia="PMingLiU" w:hAnsi="Garamond" w:cs="Times New Roman"/>
          <w:sz w:val="26"/>
          <w:szCs w:val="26"/>
          <w:lang w:val="en-GB"/>
        </w:rPr>
        <w:t>is</w:t>
      </w:r>
      <w:r w:rsidR="00D07B71" w:rsidRPr="00EC7125">
        <w:rPr>
          <w:rFonts w:ascii="Garamond" w:eastAsia="PMingLiU" w:hAnsi="Garamond" w:cs="Times New Roman"/>
          <w:sz w:val="26"/>
          <w:szCs w:val="26"/>
          <w:lang w:val="en-GB"/>
        </w:rPr>
        <w:t xml:space="preserve"> 4.23, Italy 3.84, Germany 4.</w:t>
      </w:r>
      <w:r w:rsidRPr="00EC7125">
        <w:rPr>
          <w:rFonts w:ascii="Garamond" w:eastAsia="PMingLiU" w:hAnsi="Garamond" w:cs="Times New Roman"/>
          <w:sz w:val="26"/>
          <w:szCs w:val="26"/>
          <w:lang w:val="en-GB"/>
        </w:rPr>
        <w:t xml:space="preserve">53, France 4.38, </w:t>
      </w:r>
      <w:r w:rsidR="00D07B71" w:rsidRPr="00EC7125">
        <w:rPr>
          <w:rFonts w:ascii="Garamond" w:eastAsia="PMingLiU" w:hAnsi="Garamond" w:cs="Times New Roman"/>
          <w:sz w:val="26"/>
          <w:szCs w:val="26"/>
          <w:lang w:val="en-GB"/>
        </w:rPr>
        <w:t xml:space="preserve">Poland </w:t>
      </w:r>
      <w:r w:rsidRPr="00EC7125">
        <w:rPr>
          <w:rFonts w:ascii="Garamond" w:eastAsia="PMingLiU" w:hAnsi="Garamond" w:cs="Times New Roman"/>
          <w:sz w:val="26"/>
          <w:szCs w:val="26"/>
          <w:lang w:val="en-GB"/>
        </w:rPr>
        <w:t>4.46.</w:t>
      </w:r>
    </w:p>
    <w:p w14:paraId="58C7C1FC" w14:textId="77777777" w:rsidR="00D07B71" w:rsidRPr="00EC7125" w:rsidRDefault="00D07B71" w:rsidP="00636C69">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fact is that significant results in the implementation of the Bologna principles </w:t>
      </w:r>
      <w:r w:rsidR="00933927" w:rsidRPr="00EC7125">
        <w:rPr>
          <w:rFonts w:ascii="Garamond" w:eastAsia="PMingLiU" w:hAnsi="Garamond" w:cs="Times New Roman"/>
          <w:sz w:val="26"/>
          <w:szCs w:val="26"/>
          <w:lang w:val="en-GB"/>
        </w:rPr>
        <w:t>have been</w:t>
      </w:r>
      <w:r w:rsidRPr="00EC7125">
        <w:rPr>
          <w:rFonts w:ascii="Garamond" w:eastAsia="PMingLiU" w:hAnsi="Garamond" w:cs="Times New Roman"/>
          <w:sz w:val="26"/>
          <w:szCs w:val="26"/>
          <w:lang w:val="en-GB"/>
        </w:rPr>
        <w:t xml:space="preserve"> achieved in the </w:t>
      </w:r>
      <w:r w:rsidR="00933927" w:rsidRPr="00EC7125">
        <w:rPr>
          <w:rFonts w:ascii="Garamond" w:eastAsia="PMingLiU" w:hAnsi="Garamond" w:cs="Times New Roman"/>
          <w:sz w:val="26"/>
          <w:szCs w:val="26"/>
          <w:lang w:val="en-GB"/>
        </w:rPr>
        <w:t>previous period</w:t>
      </w:r>
      <w:r w:rsidRPr="00EC7125">
        <w:rPr>
          <w:rFonts w:ascii="Garamond" w:eastAsia="PMingLiU" w:hAnsi="Garamond" w:cs="Times New Roman"/>
          <w:sz w:val="26"/>
          <w:szCs w:val="26"/>
          <w:lang w:val="en-GB"/>
        </w:rPr>
        <w:t xml:space="preserve">, </w:t>
      </w:r>
      <w:r w:rsidR="00933927" w:rsidRPr="00EC7125">
        <w:rPr>
          <w:rFonts w:ascii="Garamond" w:eastAsia="PMingLiU" w:hAnsi="Garamond" w:cs="Times New Roman"/>
          <w:sz w:val="26"/>
          <w:szCs w:val="26"/>
          <w:lang w:val="en-GB"/>
        </w:rPr>
        <w:t>which resulted in</w:t>
      </w:r>
      <w:r w:rsidRPr="00EC7125">
        <w:rPr>
          <w:rFonts w:ascii="Garamond" w:eastAsia="PMingLiU" w:hAnsi="Garamond" w:cs="Times New Roman"/>
          <w:sz w:val="26"/>
          <w:szCs w:val="26"/>
          <w:lang w:val="en-GB"/>
        </w:rPr>
        <w:t xml:space="preserve"> </w:t>
      </w:r>
      <w:r w:rsidR="00933927" w:rsidRPr="00EC7125">
        <w:rPr>
          <w:rFonts w:ascii="Garamond" w:eastAsia="PMingLiU" w:hAnsi="Garamond" w:cs="Times New Roman"/>
          <w:sz w:val="26"/>
          <w:szCs w:val="26"/>
          <w:lang w:val="en-GB"/>
        </w:rPr>
        <w:t xml:space="preserve">adopting and implementing a new </w:t>
      </w:r>
      <w:r w:rsidR="000A7FBA" w:rsidRPr="00EC7125">
        <w:rPr>
          <w:rFonts w:ascii="Garamond" w:eastAsia="PMingLiU" w:hAnsi="Garamond" w:cs="Times New Roman"/>
          <w:sz w:val="26"/>
          <w:szCs w:val="26"/>
          <w:lang w:val="en-GB"/>
        </w:rPr>
        <w:t>cycle-based structure</w:t>
      </w:r>
      <w:r w:rsidR="00933927" w:rsidRPr="00EC7125">
        <w:rPr>
          <w:rFonts w:ascii="Garamond" w:eastAsia="PMingLiU" w:hAnsi="Garamond" w:cs="Times New Roman"/>
          <w:sz w:val="26"/>
          <w:szCs w:val="26"/>
          <w:lang w:val="en-GB"/>
        </w:rPr>
        <w:t xml:space="preserve"> of studies, introducing</w:t>
      </w:r>
      <w:r w:rsidRPr="00EC7125">
        <w:rPr>
          <w:rFonts w:ascii="Garamond" w:eastAsia="PMingLiU" w:hAnsi="Garamond" w:cs="Times New Roman"/>
          <w:sz w:val="26"/>
          <w:szCs w:val="26"/>
          <w:lang w:val="en-GB"/>
        </w:rPr>
        <w:t xml:space="preserve"> Diploma Supplement, introduc</w:t>
      </w:r>
      <w:r w:rsidR="00933927" w:rsidRPr="00EC7125">
        <w:rPr>
          <w:rFonts w:ascii="Garamond" w:eastAsia="PMingLiU" w:hAnsi="Garamond" w:cs="Times New Roman"/>
          <w:sz w:val="26"/>
          <w:szCs w:val="26"/>
          <w:lang w:val="en-GB"/>
        </w:rPr>
        <w:t>ing</w:t>
      </w:r>
      <w:r w:rsidRPr="00EC7125">
        <w:rPr>
          <w:rFonts w:ascii="Garamond" w:eastAsia="PMingLiU" w:hAnsi="Garamond" w:cs="Times New Roman"/>
          <w:sz w:val="26"/>
          <w:szCs w:val="26"/>
          <w:lang w:val="en-GB"/>
        </w:rPr>
        <w:t xml:space="preserve"> the European Credit Transfer Syste</w:t>
      </w:r>
      <w:r w:rsidR="00933927" w:rsidRPr="00EC7125">
        <w:rPr>
          <w:rFonts w:ascii="Garamond" w:eastAsia="PMingLiU" w:hAnsi="Garamond" w:cs="Times New Roman"/>
          <w:sz w:val="26"/>
          <w:szCs w:val="26"/>
          <w:lang w:val="en-GB"/>
        </w:rPr>
        <w:t>m (ECTS), significantly improving</w:t>
      </w:r>
      <w:r w:rsidRPr="00EC7125">
        <w:rPr>
          <w:rFonts w:ascii="Garamond" w:eastAsia="PMingLiU" w:hAnsi="Garamond" w:cs="Times New Roman"/>
          <w:sz w:val="26"/>
          <w:szCs w:val="26"/>
          <w:lang w:val="en-GB"/>
        </w:rPr>
        <w:t xml:space="preserve"> mobility of students, researchers, teaching and administrative staff, recogni</w:t>
      </w:r>
      <w:r w:rsidR="00933927" w:rsidRPr="00EC7125">
        <w:rPr>
          <w:rFonts w:ascii="Garamond" w:eastAsia="PMingLiU" w:hAnsi="Garamond" w:cs="Times New Roman"/>
          <w:sz w:val="26"/>
          <w:szCs w:val="26"/>
          <w:lang w:val="en-GB"/>
        </w:rPr>
        <w:t>zing</w:t>
      </w:r>
      <w:r w:rsidRPr="00EC7125">
        <w:rPr>
          <w:rFonts w:ascii="Garamond" w:eastAsia="PMingLiU" w:hAnsi="Garamond" w:cs="Times New Roman"/>
          <w:sz w:val="26"/>
          <w:szCs w:val="26"/>
          <w:lang w:val="en-GB"/>
        </w:rPr>
        <w:t xml:space="preserve"> the importance of learning outcomes and students as key partners in the decision-making process, improving the </w:t>
      </w:r>
      <w:r w:rsidR="00933927" w:rsidRPr="00EC7125">
        <w:rPr>
          <w:rFonts w:ascii="Garamond" w:eastAsia="PMingLiU" w:hAnsi="Garamond" w:cs="Times New Roman"/>
          <w:sz w:val="26"/>
          <w:szCs w:val="26"/>
          <w:lang w:val="en-GB"/>
        </w:rPr>
        <w:t>studies and their quality</w:t>
      </w:r>
      <w:r w:rsidRPr="00EC7125">
        <w:rPr>
          <w:rFonts w:ascii="Garamond" w:eastAsia="PMingLiU" w:hAnsi="Garamond" w:cs="Times New Roman"/>
          <w:sz w:val="26"/>
          <w:szCs w:val="26"/>
          <w:lang w:val="en-GB"/>
        </w:rPr>
        <w:t xml:space="preserve">. </w:t>
      </w:r>
      <w:r w:rsidR="008F31FB" w:rsidRPr="00EC7125">
        <w:rPr>
          <w:rFonts w:ascii="Garamond" w:eastAsia="PMingLiU" w:hAnsi="Garamond" w:cs="Times New Roman"/>
          <w:sz w:val="26"/>
          <w:szCs w:val="26"/>
          <w:lang w:val="en-GB"/>
        </w:rPr>
        <w:t>The establishment of</w:t>
      </w:r>
      <w:r w:rsidRPr="00EC7125">
        <w:rPr>
          <w:rFonts w:ascii="Garamond" w:eastAsia="PMingLiU" w:hAnsi="Garamond" w:cs="Times New Roman"/>
          <w:sz w:val="26"/>
          <w:szCs w:val="26"/>
          <w:lang w:val="en-GB"/>
        </w:rPr>
        <w:t xml:space="preserve"> credit transfer</w:t>
      </w:r>
      <w:r w:rsidR="00933927" w:rsidRPr="00EC7125">
        <w:rPr>
          <w:rFonts w:ascii="Garamond" w:eastAsia="PMingLiU" w:hAnsi="Garamond" w:cs="Times New Roman"/>
          <w:sz w:val="26"/>
          <w:szCs w:val="26"/>
          <w:lang w:val="en-GB"/>
        </w:rPr>
        <w:t xml:space="preserve"> system</w:t>
      </w:r>
      <w:r w:rsidRPr="00EC7125">
        <w:rPr>
          <w:rFonts w:ascii="Garamond" w:eastAsia="PMingLiU" w:hAnsi="Garamond" w:cs="Times New Roman"/>
          <w:sz w:val="26"/>
          <w:szCs w:val="26"/>
          <w:lang w:val="en-GB"/>
        </w:rPr>
        <w:t>,</w:t>
      </w:r>
      <w:r w:rsidR="008F31FB" w:rsidRPr="00EC7125">
        <w:rPr>
          <w:rFonts w:ascii="Garamond" w:eastAsia="PMingLiU" w:hAnsi="Garamond" w:cs="Times New Roman"/>
          <w:sz w:val="26"/>
          <w:szCs w:val="26"/>
          <w:lang w:val="en-GB"/>
        </w:rPr>
        <w:t xml:space="preserve"> made</w:t>
      </w:r>
      <w:r w:rsidRPr="00EC7125">
        <w:rPr>
          <w:rFonts w:ascii="Garamond" w:eastAsia="PMingLiU" w:hAnsi="Garamond" w:cs="Times New Roman"/>
          <w:sz w:val="26"/>
          <w:szCs w:val="26"/>
          <w:lang w:val="en-GB"/>
        </w:rPr>
        <w:t xml:space="preserve"> conditions </w:t>
      </w:r>
      <w:r w:rsidR="008F31FB" w:rsidRPr="00EC7125">
        <w:rPr>
          <w:rFonts w:ascii="Garamond" w:eastAsia="PMingLiU" w:hAnsi="Garamond" w:cs="Times New Roman"/>
          <w:sz w:val="26"/>
          <w:szCs w:val="26"/>
          <w:lang w:val="en-GB"/>
        </w:rPr>
        <w:t>for improving</w:t>
      </w:r>
      <w:r w:rsidRPr="00EC7125">
        <w:rPr>
          <w:rFonts w:ascii="Garamond" w:eastAsia="PMingLiU" w:hAnsi="Garamond" w:cs="Times New Roman"/>
          <w:sz w:val="26"/>
          <w:szCs w:val="26"/>
          <w:lang w:val="en-GB"/>
        </w:rPr>
        <w:t xml:space="preserve"> </w:t>
      </w:r>
      <w:r w:rsidR="000A7FBA" w:rsidRPr="00EC7125">
        <w:rPr>
          <w:rFonts w:ascii="Garamond" w:eastAsia="PMingLiU" w:hAnsi="Garamond" w:cs="Times New Roman"/>
          <w:sz w:val="26"/>
          <w:szCs w:val="26"/>
          <w:lang w:val="en-GB"/>
        </w:rPr>
        <w:t xml:space="preserve">student </w:t>
      </w:r>
      <w:r w:rsidRPr="00EC7125">
        <w:rPr>
          <w:rFonts w:ascii="Garamond" w:eastAsia="PMingLiU" w:hAnsi="Garamond" w:cs="Times New Roman"/>
          <w:sz w:val="26"/>
          <w:szCs w:val="26"/>
          <w:lang w:val="en-GB"/>
        </w:rPr>
        <w:t xml:space="preserve">mobility. Montenegro, as a signatory </w:t>
      </w:r>
      <w:r w:rsidR="00933927" w:rsidRPr="00EC7125">
        <w:rPr>
          <w:rFonts w:ascii="Garamond" w:eastAsia="PMingLiU" w:hAnsi="Garamond" w:cs="Times New Roman"/>
          <w:sz w:val="26"/>
          <w:szCs w:val="26"/>
          <w:lang w:val="en-GB"/>
        </w:rPr>
        <w:t xml:space="preserve">country </w:t>
      </w:r>
      <w:r w:rsidRPr="00EC7125">
        <w:rPr>
          <w:rFonts w:ascii="Garamond" w:eastAsia="PMingLiU" w:hAnsi="Garamond" w:cs="Times New Roman"/>
          <w:sz w:val="26"/>
          <w:szCs w:val="26"/>
          <w:lang w:val="en-GB"/>
        </w:rPr>
        <w:t xml:space="preserve">to the Bologna Declaration, is included in a large number of mobility </w:t>
      </w:r>
      <w:r w:rsidR="00EC032F" w:rsidRPr="00EC7125">
        <w:rPr>
          <w:rFonts w:ascii="Garamond" w:eastAsia="PMingLiU" w:hAnsi="Garamond" w:cs="Times New Roman"/>
          <w:sz w:val="26"/>
          <w:szCs w:val="26"/>
          <w:lang w:val="en-GB"/>
        </w:rPr>
        <w:t>programmes</w:t>
      </w:r>
      <w:r w:rsidRPr="00EC7125">
        <w:rPr>
          <w:rFonts w:ascii="Garamond" w:eastAsia="PMingLiU" w:hAnsi="Garamond" w:cs="Times New Roman"/>
          <w:sz w:val="26"/>
          <w:szCs w:val="26"/>
          <w:lang w:val="en-GB"/>
        </w:rPr>
        <w:t xml:space="preserve">. Student mobility is implemented on the basis of </w:t>
      </w:r>
      <w:r w:rsidR="00933927" w:rsidRPr="00EC7125">
        <w:rPr>
          <w:rFonts w:ascii="Garamond" w:eastAsia="PMingLiU" w:hAnsi="Garamond" w:cs="Times New Roman"/>
          <w:sz w:val="26"/>
          <w:szCs w:val="26"/>
          <w:lang w:val="en-GB"/>
        </w:rPr>
        <w:t>concluded</w:t>
      </w:r>
      <w:r w:rsidRPr="00EC7125">
        <w:rPr>
          <w:rFonts w:ascii="Garamond" w:eastAsia="PMingLiU" w:hAnsi="Garamond" w:cs="Times New Roman"/>
          <w:sz w:val="26"/>
          <w:szCs w:val="26"/>
          <w:lang w:val="en-GB"/>
        </w:rPr>
        <w:t xml:space="preserve"> </w:t>
      </w:r>
      <w:r w:rsidR="000A7FBA" w:rsidRPr="00EC7125">
        <w:rPr>
          <w:rFonts w:ascii="Garamond" w:eastAsia="PMingLiU" w:hAnsi="Garamond" w:cs="Times New Roman"/>
          <w:sz w:val="26"/>
          <w:szCs w:val="26"/>
          <w:lang w:val="en-GB"/>
        </w:rPr>
        <w:t>bilateral cooperation agreements</w:t>
      </w:r>
      <w:r w:rsidRPr="00EC7125">
        <w:rPr>
          <w:rFonts w:ascii="Garamond" w:eastAsia="PMingLiU" w:hAnsi="Garamond" w:cs="Times New Roman"/>
          <w:sz w:val="26"/>
          <w:szCs w:val="26"/>
          <w:lang w:val="en-GB"/>
        </w:rPr>
        <w:t xml:space="preserve"> and on the basis of scholarships offered by foreign governments.</w:t>
      </w:r>
    </w:p>
    <w:p w14:paraId="0269B5F8" w14:textId="77777777" w:rsidR="00D07B71" w:rsidRPr="00EC7125" w:rsidRDefault="004D7333" w:rsidP="00636C69">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lastRenderedPageBreak/>
        <w:t xml:space="preserve">Despite the achieved results it is necessary to work on further improvement of higher education </w:t>
      </w:r>
      <w:r w:rsidR="000A7FBA" w:rsidRPr="00EC7125">
        <w:rPr>
          <w:rFonts w:ascii="Garamond" w:eastAsia="PMingLiU" w:hAnsi="Garamond" w:cs="Times New Roman"/>
          <w:sz w:val="26"/>
          <w:szCs w:val="26"/>
          <w:lang w:val="en-GB"/>
        </w:rPr>
        <w:t xml:space="preserve">quality </w:t>
      </w:r>
      <w:r w:rsidRPr="00EC7125">
        <w:rPr>
          <w:rFonts w:ascii="Garamond" w:eastAsia="PMingLiU" w:hAnsi="Garamond" w:cs="Times New Roman"/>
          <w:sz w:val="26"/>
          <w:szCs w:val="26"/>
          <w:lang w:val="en-GB"/>
        </w:rPr>
        <w:t xml:space="preserve">and its harmonisation with trends in the European Higher Education Area, in order to make the Montenegrin higher education system recognized beyond the borders of Montenegro and Region, and to make Montenegrin students competitive to their peers </w:t>
      </w:r>
      <w:r w:rsidR="00933927" w:rsidRPr="00EC7125">
        <w:rPr>
          <w:rFonts w:ascii="Garamond" w:eastAsia="PMingLiU" w:hAnsi="Garamond" w:cs="Times New Roman"/>
          <w:sz w:val="26"/>
          <w:szCs w:val="26"/>
          <w:lang w:val="en-GB"/>
        </w:rPr>
        <w:t>studying</w:t>
      </w:r>
      <w:r w:rsidRPr="00EC7125">
        <w:rPr>
          <w:rFonts w:ascii="Garamond" w:eastAsia="PMingLiU" w:hAnsi="Garamond" w:cs="Times New Roman"/>
          <w:sz w:val="26"/>
          <w:szCs w:val="26"/>
          <w:lang w:val="en-GB"/>
        </w:rPr>
        <w:t xml:space="preserve"> at prestigious European higher education</w:t>
      </w:r>
      <w:r w:rsidR="00933927" w:rsidRPr="00EC7125">
        <w:rPr>
          <w:rFonts w:ascii="Garamond" w:eastAsia="PMingLiU" w:hAnsi="Garamond" w:cs="Times New Roman"/>
          <w:sz w:val="26"/>
          <w:szCs w:val="26"/>
          <w:lang w:val="en-GB"/>
        </w:rPr>
        <w:t xml:space="preserve"> institutions</w:t>
      </w:r>
      <w:r w:rsidRPr="00EC7125">
        <w:rPr>
          <w:rFonts w:ascii="Garamond" w:eastAsia="PMingLiU" w:hAnsi="Garamond" w:cs="Times New Roman"/>
          <w:sz w:val="26"/>
          <w:szCs w:val="26"/>
          <w:lang w:val="en-GB"/>
        </w:rPr>
        <w:t>.</w:t>
      </w:r>
    </w:p>
    <w:p w14:paraId="2C76A145" w14:textId="77777777" w:rsidR="004D7333" w:rsidRPr="00EC7125" w:rsidRDefault="004D7333" w:rsidP="00636C69">
      <w:pPr>
        <w:ind w:firstLine="720"/>
        <w:jc w:val="both"/>
        <w:rPr>
          <w:rFonts w:ascii="Garamond" w:eastAsia="PMingLiU" w:hAnsi="Garamond" w:cs="Times New Roman"/>
          <w:sz w:val="26"/>
          <w:szCs w:val="26"/>
          <w:lang w:val="en-GB"/>
        </w:rPr>
      </w:pPr>
    </w:p>
    <w:p w14:paraId="5E15940E" w14:textId="77777777" w:rsidR="004D7333" w:rsidRPr="00EC7125" w:rsidRDefault="00DA3F7B" w:rsidP="004D7333">
      <w:pPr>
        <w:jc w:val="both"/>
        <w:rPr>
          <w:rFonts w:ascii="Garamond" w:hAnsi="Garamond" w:cs="Arial"/>
          <w:b/>
          <w:sz w:val="26"/>
          <w:szCs w:val="26"/>
          <w:lang w:val="en-GB"/>
        </w:rPr>
      </w:pPr>
      <w:r>
        <w:rPr>
          <w:noProof/>
          <w:lang w:val="sr-Cyrl-CS" w:eastAsia="sr-Cyrl-CS"/>
        </w:rPr>
        <mc:AlternateContent>
          <mc:Choice Requires="wps">
            <w:drawing>
              <wp:anchor distT="0" distB="0" distL="114300" distR="114300" simplePos="0" relativeHeight="251659264" behindDoc="0" locked="0" layoutInCell="1" allowOverlap="1" wp14:anchorId="1FA26C75" wp14:editId="352793B4">
                <wp:simplePos x="0" y="0"/>
                <wp:positionH relativeFrom="column">
                  <wp:posOffset>-133985</wp:posOffset>
                </wp:positionH>
                <wp:positionV relativeFrom="paragraph">
                  <wp:posOffset>328930</wp:posOffset>
                </wp:positionV>
                <wp:extent cx="6031230" cy="1668145"/>
                <wp:effectExtent l="0" t="0" r="2667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668145"/>
                        </a:xfrm>
                        <a:prstGeom prst="rect">
                          <a:avLst/>
                        </a:prstGeom>
                        <a:solidFill>
                          <a:srgbClr val="FFFFFF"/>
                        </a:solidFill>
                        <a:ln w="19050">
                          <a:solidFill>
                            <a:srgbClr val="000000"/>
                          </a:solidFill>
                          <a:miter lim="800000"/>
                          <a:headEnd/>
                          <a:tailEnd/>
                        </a:ln>
                      </wps:spPr>
                      <wps:txbx>
                        <w:txbxContent>
                          <w:p w14:paraId="615903F8" w14:textId="77777777" w:rsidR="00583793" w:rsidRPr="004F40EF" w:rsidRDefault="00583793" w:rsidP="004D7333">
                            <w:pPr>
                              <w:jc w:val="both"/>
                              <w:rPr>
                                <w:lang w:val="en-GB"/>
                              </w:rPr>
                            </w:pPr>
                            <w:r w:rsidRPr="003055D5">
                              <w:rPr>
                                <w:rFonts w:ascii="Garamond" w:hAnsi="Garamond"/>
                                <w:b/>
                                <w:sz w:val="26"/>
                                <w:szCs w:val="26"/>
                                <w:lang w:val="en-GB"/>
                              </w:rPr>
                              <w:t>Montenegrin higher education system strives toward becoming more recognised and referential within the European system of higher education. Providing high standard in quality of higher education and research, creating equal opportunities in the system of education, establishing and strengthening international cooperation, creating productive and referential human resources, developing the concept of lifelong learning, observing the principle of quality assurance, all with a view to promoting social and economic development of Montenegrin society.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26C75" id="_x0000_t202" coordsize="21600,21600" o:spt="202" path="m,l,21600r21600,l21600,xe">
                <v:stroke joinstyle="miter"/>
                <v:path gradientshapeok="t" o:connecttype="rect"/>
              </v:shapetype>
              <v:shape id="Text Box 2" o:spid="_x0000_s1026" type="#_x0000_t202" style="position:absolute;left:0;text-align:left;margin-left:-10.55pt;margin-top:25.9pt;width:474.9pt;height:1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" strokeweight="1.5pt">
                <v:textbox>
                  <w:txbxContent>
                    <w:p w14:paraId="615903F8" w14:textId="77777777" w:rsidR="00583793" w:rsidRPr="004F40EF" w:rsidRDefault="00583793" w:rsidP="004D7333">
                      <w:pPr>
                        <w:jc w:val="both"/>
                        <w:rPr>
                          <w:lang w:val="en-GB"/>
                        </w:rPr>
                      </w:pPr>
                      <w:r w:rsidRPr="003055D5">
                        <w:rPr>
                          <w:rFonts w:ascii="Garamond" w:hAnsi="Garamond"/>
                          <w:b/>
                          <w:sz w:val="26"/>
                          <w:szCs w:val="26"/>
                          <w:lang w:val="en-GB"/>
                        </w:rPr>
                        <w:t>Montenegrin higher education system strives toward becoming more recognised and referential within the European system of higher education. Providing high standard in quality of higher education and research, creating equal opportunities in the system of education, establishing and strengthening international cooperation, creating productive and referential human resources, developing the concept of lifelong learning, observing the principle of quality assurance, all with a view to promoting social and economic development of Montenegrin society.</w:t>
                      </w:r>
                    </w:p>
                  </w:txbxContent>
                </v:textbox>
              </v:shape>
            </w:pict>
          </mc:Fallback>
        </mc:AlternateContent>
      </w:r>
      <w:r w:rsidR="004D7333" w:rsidRPr="00EC7125">
        <w:rPr>
          <w:rFonts w:ascii="Garamond" w:hAnsi="Garamond" w:cs="Arial"/>
          <w:b/>
          <w:sz w:val="26"/>
          <w:szCs w:val="26"/>
          <w:lang w:val="en-GB"/>
        </w:rPr>
        <w:t>MISSION/Vision:</w:t>
      </w:r>
    </w:p>
    <w:p w14:paraId="7CDDD292" w14:textId="77777777" w:rsidR="004D7333" w:rsidRPr="00EC7125" w:rsidRDefault="004D7333" w:rsidP="00636C69">
      <w:pPr>
        <w:ind w:firstLine="720"/>
        <w:jc w:val="both"/>
        <w:rPr>
          <w:rFonts w:ascii="Garamond" w:eastAsia="PMingLiU" w:hAnsi="Garamond" w:cs="Times New Roman"/>
          <w:sz w:val="26"/>
          <w:szCs w:val="26"/>
          <w:lang w:val="en-GB"/>
        </w:rPr>
      </w:pPr>
    </w:p>
    <w:p w14:paraId="64E4240C" w14:textId="77777777" w:rsidR="004D7333" w:rsidRPr="00EC7125" w:rsidRDefault="004D7333" w:rsidP="004D7333">
      <w:pPr>
        <w:rPr>
          <w:rFonts w:ascii="Garamond" w:eastAsia="PMingLiU" w:hAnsi="Garamond" w:cs="Times New Roman"/>
          <w:sz w:val="26"/>
          <w:szCs w:val="26"/>
          <w:lang w:val="en-GB"/>
        </w:rPr>
      </w:pPr>
    </w:p>
    <w:p w14:paraId="1F47C7B0" w14:textId="77777777" w:rsidR="004D7333" w:rsidRPr="00EC7125" w:rsidRDefault="004D7333" w:rsidP="004D7333">
      <w:pPr>
        <w:rPr>
          <w:rFonts w:ascii="Garamond" w:eastAsia="PMingLiU" w:hAnsi="Garamond" w:cs="Times New Roman"/>
          <w:sz w:val="26"/>
          <w:szCs w:val="26"/>
          <w:lang w:val="en-GB"/>
        </w:rPr>
      </w:pPr>
    </w:p>
    <w:p w14:paraId="1FC470EC" w14:textId="77777777" w:rsidR="004D7333" w:rsidRPr="00EC7125" w:rsidRDefault="004D7333" w:rsidP="004D7333">
      <w:pPr>
        <w:rPr>
          <w:rFonts w:ascii="Garamond" w:eastAsia="PMingLiU" w:hAnsi="Garamond" w:cs="Times New Roman"/>
          <w:sz w:val="26"/>
          <w:szCs w:val="26"/>
          <w:lang w:val="en-GB"/>
        </w:rPr>
      </w:pPr>
    </w:p>
    <w:p w14:paraId="4E2CDA3C" w14:textId="77777777" w:rsidR="004D7333" w:rsidRPr="00EC7125" w:rsidRDefault="004D7333" w:rsidP="004D7333">
      <w:pPr>
        <w:rPr>
          <w:rFonts w:ascii="Garamond" w:eastAsia="PMingLiU" w:hAnsi="Garamond" w:cs="Times New Roman"/>
          <w:sz w:val="26"/>
          <w:szCs w:val="26"/>
          <w:lang w:val="en-GB"/>
        </w:rPr>
      </w:pPr>
    </w:p>
    <w:p w14:paraId="29BD1B19" w14:textId="77777777" w:rsidR="004D7333" w:rsidRPr="00EC7125" w:rsidRDefault="004D7333" w:rsidP="004D7333">
      <w:pPr>
        <w:rPr>
          <w:rFonts w:ascii="Garamond" w:eastAsia="PMingLiU" w:hAnsi="Garamond" w:cs="Times New Roman"/>
          <w:sz w:val="26"/>
          <w:szCs w:val="26"/>
          <w:lang w:val="en-GB"/>
        </w:rPr>
      </w:pPr>
    </w:p>
    <w:p w14:paraId="56C545C1" w14:textId="77777777" w:rsidR="003055D5" w:rsidRDefault="004D7333" w:rsidP="003055D5">
      <w:pPr>
        <w:spacing w:after="0"/>
        <w:ind w:firstLine="720"/>
        <w:jc w:val="center"/>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OBJECTIVES OF STRATEGY FOR </w:t>
      </w:r>
    </w:p>
    <w:p w14:paraId="6911D560" w14:textId="77777777" w:rsidR="004D7333" w:rsidRPr="00EC7125" w:rsidRDefault="00A54467" w:rsidP="003055D5">
      <w:pPr>
        <w:ind w:firstLine="720"/>
        <w:jc w:val="center"/>
        <w:rPr>
          <w:rFonts w:ascii="Garamond" w:eastAsia="PMingLiU" w:hAnsi="Garamond" w:cs="Times New Roman"/>
          <w:b/>
          <w:sz w:val="26"/>
          <w:szCs w:val="26"/>
          <w:lang w:val="en-GB"/>
        </w:rPr>
      </w:pPr>
      <w:r>
        <w:rPr>
          <w:rFonts w:ascii="Garamond" w:eastAsia="PMingLiU" w:hAnsi="Garamond" w:cs="Times New Roman"/>
          <w:b/>
          <w:sz w:val="26"/>
          <w:szCs w:val="26"/>
          <w:lang w:val="en-GB"/>
        </w:rPr>
        <w:t xml:space="preserve">THE </w:t>
      </w:r>
      <w:r w:rsidR="004D7333" w:rsidRPr="00EC7125">
        <w:rPr>
          <w:rFonts w:ascii="Garamond" w:eastAsia="PMingLiU" w:hAnsi="Garamond" w:cs="Times New Roman"/>
          <w:b/>
          <w:sz w:val="26"/>
          <w:szCs w:val="26"/>
          <w:lang w:val="en-GB"/>
        </w:rPr>
        <w:t>DEVELOPMENT OF HIGHER EDUCATION</w:t>
      </w:r>
    </w:p>
    <w:p w14:paraId="6C33C307" w14:textId="77777777" w:rsidR="004D7333" w:rsidRPr="00EC7125" w:rsidRDefault="001619B8" w:rsidP="001B50E4">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The s</w:t>
      </w:r>
      <w:r w:rsidR="001B50E4" w:rsidRPr="00EC7125">
        <w:rPr>
          <w:rFonts w:ascii="Garamond" w:eastAsia="PMingLiU" w:hAnsi="Garamond" w:cs="Times New Roman"/>
          <w:sz w:val="26"/>
          <w:szCs w:val="26"/>
          <w:lang w:val="en-GB"/>
        </w:rPr>
        <w:t xml:space="preserve">trategy </w:t>
      </w:r>
      <w:r w:rsidRPr="00EC7125">
        <w:rPr>
          <w:rFonts w:ascii="Garamond" w:eastAsia="PMingLiU" w:hAnsi="Garamond" w:cs="Times New Roman"/>
          <w:sz w:val="26"/>
          <w:szCs w:val="26"/>
          <w:lang w:val="en-GB"/>
        </w:rPr>
        <w:t>of reforming</w:t>
      </w:r>
      <w:r w:rsidR="001B50E4" w:rsidRPr="00EC7125">
        <w:rPr>
          <w:rFonts w:ascii="Garamond" w:eastAsia="PMingLiU" w:hAnsi="Garamond" w:cs="Times New Roman"/>
          <w:sz w:val="26"/>
          <w:szCs w:val="26"/>
          <w:lang w:val="en-GB"/>
        </w:rPr>
        <w:t xml:space="preserve"> higher education aims to improve the quality </w:t>
      </w:r>
      <w:r w:rsidR="00AE66AB" w:rsidRPr="00EC7125">
        <w:rPr>
          <w:rFonts w:ascii="Garamond" w:eastAsia="PMingLiU" w:hAnsi="Garamond" w:cs="Times New Roman"/>
          <w:sz w:val="26"/>
          <w:szCs w:val="26"/>
          <w:lang w:val="en-GB"/>
        </w:rPr>
        <w:t xml:space="preserve">of higher education, improve </w:t>
      </w:r>
      <w:r w:rsidR="001B50E4" w:rsidRPr="00EC7125">
        <w:rPr>
          <w:rFonts w:ascii="Garamond" w:eastAsia="PMingLiU" w:hAnsi="Garamond" w:cs="Times New Roman"/>
          <w:sz w:val="26"/>
          <w:szCs w:val="26"/>
          <w:lang w:val="en-GB"/>
        </w:rPr>
        <w:t>competence</w:t>
      </w:r>
      <w:r w:rsidR="00AE66AB" w:rsidRPr="00EC7125">
        <w:rPr>
          <w:rFonts w:ascii="Garamond" w:eastAsia="PMingLiU" w:hAnsi="Garamond" w:cs="Times New Roman"/>
          <w:sz w:val="26"/>
          <w:szCs w:val="26"/>
          <w:lang w:val="en-GB"/>
        </w:rPr>
        <w:t>s</w:t>
      </w:r>
      <w:r w:rsidR="001B50E4" w:rsidRPr="00EC7125">
        <w:rPr>
          <w:rFonts w:ascii="Garamond" w:eastAsia="PMingLiU" w:hAnsi="Garamond" w:cs="Times New Roman"/>
          <w:sz w:val="26"/>
          <w:szCs w:val="26"/>
          <w:lang w:val="en-GB"/>
        </w:rPr>
        <w:t xml:space="preserve"> and </w:t>
      </w:r>
      <w:r w:rsidRPr="00EC7125">
        <w:rPr>
          <w:rFonts w:ascii="Garamond" w:eastAsia="PMingLiU" w:hAnsi="Garamond" w:cs="Times New Roman"/>
          <w:sz w:val="26"/>
          <w:szCs w:val="26"/>
          <w:lang w:val="en-GB"/>
        </w:rPr>
        <w:t>achieve</w:t>
      </w:r>
      <w:r w:rsidR="00AE66AB" w:rsidRPr="00EC7125">
        <w:rPr>
          <w:rFonts w:ascii="Garamond" w:eastAsia="PMingLiU" w:hAnsi="Garamond" w:cs="Times New Roman"/>
          <w:sz w:val="26"/>
          <w:szCs w:val="26"/>
          <w:lang w:val="en-GB"/>
        </w:rPr>
        <w:t xml:space="preserve"> </w:t>
      </w:r>
      <w:r w:rsidR="001B50E4" w:rsidRPr="00EC7125">
        <w:rPr>
          <w:rFonts w:ascii="Garamond" w:eastAsia="PMingLiU" w:hAnsi="Garamond" w:cs="Times New Roman"/>
          <w:sz w:val="26"/>
          <w:szCs w:val="26"/>
          <w:lang w:val="en-GB"/>
        </w:rPr>
        <w:t xml:space="preserve">greater activism and creativity of students, which will </w:t>
      </w:r>
      <w:r w:rsidRPr="00E60CE9">
        <w:rPr>
          <w:rFonts w:ascii="Garamond" w:eastAsia="PMingLiU" w:hAnsi="Garamond" w:cs="Times New Roman"/>
          <w:sz w:val="26"/>
          <w:szCs w:val="26"/>
          <w:lang w:val="en-GB"/>
        </w:rPr>
        <w:t xml:space="preserve">altogether contribute to </w:t>
      </w:r>
      <w:r w:rsidR="001B50E4" w:rsidRPr="00E60CE9">
        <w:rPr>
          <w:rFonts w:ascii="Garamond" w:eastAsia="PMingLiU" w:hAnsi="Garamond" w:cs="Times New Roman"/>
          <w:sz w:val="26"/>
          <w:szCs w:val="26"/>
          <w:lang w:val="en-GB"/>
        </w:rPr>
        <w:t xml:space="preserve">strengthening higher education </w:t>
      </w:r>
      <w:r w:rsidRPr="00E60CE9">
        <w:rPr>
          <w:rFonts w:ascii="Garamond" w:eastAsia="PMingLiU" w:hAnsi="Garamond" w:cs="Times New Roman"/>
          <w:sz w:val="26"/>
          <w:szCs w:val="26"/>
          <w:lang w:val="en-GB"/>
        </w:rPr>
        <w:t xml:space="preserve">foundations </w:t>
      </w:r>
      <w:r w:rsidR="001B50E4" w:rsidRPr="00E60CE9">
        <w:rPr>
          <w:rFonts w:ascii="Garamond" w:eastAsia="PMingLiU" w:hAnsi="Garamond" w:cs="Times New Roman"/>
          <w:sz w:val="26"/>
          <w:szCs w:val="26"/>
          <w:lang w:val="en-GB"/>
        </w:rPr>
        <w:t xml:space="preserve">as the basis and key </w:t>
      </w:r>
      <w:r w:rsidR="00E60CE9">
        <w:rPr>
          <w:rFonts w:ascii="Garamond" w:eastAsia="PMingLiU" w:hAnsi="Garamond" w:cs="Times New Roman"/>
          <w:sz w:val="26"/>
          <w:szCs w:val="26"/>
          <w:lang w:val="en-GB"/>
        </w:rPr>
        <w:t>precondition</w:t>
      </w:r>
      <w:r w:rsidR="001B50E4" w:rsidRPr="00E60CE9">
        <w:rPr>
          <w:rFonts w:ascii="Garamond" w:eastAsia="PMingLiU" w:hAnsi="Garamond" w:cs="Times New Roman"/>
          <w:sz w:val="26"/>
          <w:szCs w:val="26"/>
          <w:lang w:val="en-GB"/>
        </w:rPr>
        <w:t xml:space="preserve"> of faster</w:t>
      </w:r>
      <w:r w:rsidRPr="00EC7125">
        <w:rPr>
          <w:rFonts w:ascii="Garamond" w:eastAsia="PMingLiU" w:hAnsi="Garamond" w:cs="Times New Roman"/>
          <w:sz w:val="26"/>
          <w:szCs w:val="26"/>
          <w:lang w:val="en-GB"/>
        </w:rPr>
        <w:t xml:space="preserve"> </w:t>
      </w:r>
      <w:r w:rsidR="001B50E4" w:rsidRPr="00EC7125">
        <w:rPr>
          <w:rFonts w:ascii="Garamond" w:eastAsia="PMingLiU" w:hAnsi="Garamond" w:cs="Times New Roman"/>
          <w:sz w:val="26"/>
          <w:szCs w:val="26"/>
          <w:lang w:val="en-GB"/>
        </w:rPr>
        <w:t>development of economy and society as a whole.</w:t>
      </w:r>
    </w:p>
    <w:p w14:paraId="18CDC6C0" w14:textId="77777777" w:rsidR="001B50E4" w:rsidRPr="00EC7125" w:rsidRDefault="001B50E4" w:rsidP="001B50E4">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Higher education institutions as institutions </w:t>
      </w:r>
      <w:r w:rsidR="001619B8" w:rsidRPr="00EC7125">
        <w:rPr>
          <w:rFonts w:ascii="Garamond" w:eastAsia="PMingLiU" w:hAnsi="Garamond" w:cs="Times New Roman"/>
          <w:sz w:val="26"/>
          <w:szCs w:val="26"/>
          <w:lang w:val="en-GB"/>
        </w:rPr>
        <w:t>of</w:t>
      </w:r>
      <w:r w:rsidRPr="00EC7125">
        <w:rPr>
          <w:rFonts w:ascii="Garamond" w:eastAsia="PMingLiU" w:hAnsi="Garamond" w:cs="Times New Roman"/>
          <w:sz w:val="26"/>
          <w:szCs w:val="26"/>
          <w:lang w:val="en-GB"/>
        </w:rPr>
        <w:t xml:space="preserve"> </w:t>
      </w:r>
      <w:r w:rsidR="001619B8" w:rsidRPr="00EC7125">
        <w:rPr>
          <w:rFonts w:ascii="Garamond" w:eastAsia="PMingLiU" w:hAnsi="Garamond" w:cs="Times New Roman"/>
          <w:sz w:val="26"/>
          <w:szCs w:val="26"/>
          <w:lang w:val="en-GB"/>
        </w:rPr>
        <w:t>considerable</w:t>
      </w:r>
      <w:r w:rsidRPr="00EC7125">
        <w:rPr>
          <w:rFonts w:ascii="Garamond" w:eastAsia="PMingLiU" w:hAnsi="Garamond" w:cs="Times New Roman"/>
          <w:sz w:val="26"/>
          <w:szCs w:val="26"/>
          <w:lang w:val="en-GB"/>
        </w:rPr>
        <w:t xml:space="preserve"> social </w:t>
      </w:r>
      <w:r w:rsidR="001619B8" w:rsidRPr="00EC7125">
        <w:rPr>
          <w:rFonts w:ascii="Garamond" w:eastAsia="PMingLiU" w:hAnsi="Garamond" w:cs="Times New Roman"/>
          <w:sz w:val="26"/>
          <w:szCs w:val="26"/>
          <w:lang w:val="en-GB"/>
        </w:rPr>
        <w:t>importance</w:t>
      </w:r>
      <w:r w:rsidRPr="00EC7125">
        <w:rPr>
          <w:rFonts w:ascii="Garamond" w:eastAsia="PMingLiU" w:hAnsi="Garamond" w:cs="Times New Roman"/>
          <w:sz w:val="26"/>
          <w:szCs w:val="26"/>
          <w:lang w:val="en-GB"/>
        </w:rPr>
        <w:t xml:space="preserve">, should take responsibility for </w:t>
      </w:r>
      <w:r w:rsidR="001619B8" w:rsidRPr="00EC7125">
        <w:rPr>
          <w:rFonts w:ascii="Garamond" w:eastAsia="PMingLiU" w:hAnsi="Garamond" w:cs="Times New Roman"/>
          <w:sz w:val="26"/>
          <w:szCs w:val="26"/>
          <w:lang w:val="en-GB"/>
        </w:rPr>
        <w:t>the implementation of</w:t>
      </w:r>
      <w:r w:rsidRPr="00EC7125">
        <w:rPr>
          <w:rFonts w:ascii="Garamond" w:eastAsia="PMingLiU" w:hAnsi="Garamond" w:cs="Times New Roman"/>
          <w:sz w:val="26"/>
          <w:szCs w:val="26"/>
          <w:lang w:val="en-GB"/>
        </w:rPr>
        <w:t xml:space="preserve"> reforms that </w:t>
      </w:r>
      <w:r w:rsidR="001619B8" w:rsidRPr="00EC7125">
        <w:rPr>
          <w:rFonts w:ascii="Garamond" w:eastAsia="PMingLiU" w:hAnsi="Garamond" w:cs="Times New Roman"/>
          <w:sz w:val="26"/>
          <w:szCs w:val="26"/>
          <w:lang w:val="en-GB"/>
        </w:rPr>
        <w:t>will</w:t>
      </w:r>
      <w:r w:rsidRPr="00EC7125">
        <w:rPr>
          <w:rFonts w:ascii="Garamond" w:eastAsia="PMingLiU" w:hAnsi="Garamond" w:cs="Times New Roman"/>
          <w:sz w:val="26"/>
          <w:szCs w:val="26"/>
          <w:lang w:val="en-GB"/>
        </w:rPr>
        <w:t xml:space="preserve"> improve standards and mechanisms for ensuring the quality of higher education, </w:t>
      </w:r>
      <w:r w:rsidR="0067322A" w:rsidRPr="00EC7125">
        <w:rPr>
          <w:rFonts w:ascii="Garamond" w:eastAsia="PMingLiU" w:hAnsi="Garamond" w:cs="Times New Roman"/>
          <w:sz w:val="26"/>
          <w:szCs w:val="26"/>
          <w:lang w:val="en-GB"/>
        </w:rPr>
        <w:t>harmonising</w:t>
      </w:r>
      <w:r w:rsidRPr="00EC7125">
        <w:rPr>
          <w:rFonts w:ascii="Garamond" w:eastAsia="PMingLiU" w:hAnsi="Garamond" w:cs="Times New Roman"/>
          <w:sz w:val="26"/>
          <w:szCs w:val="26"/>
          <w:lang w:val="en-GB"/>
        </w:rPr>
        <w:t xml:space="preserve"> </w:t>
      </w:r>
      <w:r w:rsidR="0067322A" w:rsidRPr="00EC7125">
        <w:rPr>
          <w:rFonts w:ascii="Garamond" w:eastAsia="PMingLiU" w:hAnsi="Garamond" w:cs="Times New Roman"/>
          <w:sz w:val="26"/>
          <w:szCs w:val="26"/>
          <w:lang w:val="en-GB"/>
        </w:rPr>
        <w:t>enrolment</w:t>
      </w:r>
      <w:r w:rsidRPr="00EC7125">
        <w:rPr>
          <w:rFonts w:ascii="Garamond" w:eastAsia="PMingLiU" w:hAnsi="Garamond" w:cs="Times New Roman"/>
          <w:sz w:val="26"/>
          <w:szCs w:val="26"/>
          <w:lang w:val="en-GB"/>
        </w:rPr>
        <w:t xml:space="preserve"> policy with the </w:t>
      </w:r>
      <w:r w:rsidR="0067322A" w:rsidRPr="00EC7125">
        <w:rPr>
          <w:rFonts w:ascii="Garamond" w:eastAsia="PMingLiU" w:hAnsi="Garamond" w:cs="Times New Roman"/>
          <w:sz w:val="26"/>
          <w:szCs w:val="26"/>
          <w:lang w:val="en-GB"/>
        </w:rPr>
        <w:t>labour</w:t>
      </w:r>
      <w:r w:rsidRPr="00EC7125">
        <w:rPr>
          <w:rFonts w:ascii="Garamond" w:eastAsia="PMingLiU" w:hAnsi="Garamond" w:cs="Times New Roman"/>
          <w:sz w:val="26"/>
          <w:szCs w:val="26"/>
          <w:lang w:val="en-GB"/>
        </w:rPr>
        <w:t xml:space="preserve"> market </w:t>
      </w:r>
      <w:r w:rsidR="001619B8" w:rsidRPr="00EC7125">
        <w:rPr>
          <w:rFonts w:ascii="Garamond" w:eastAsia="PMingLiU" w:hAnsi="Garamond" w:cs="Times New Roman"/>
          <w:sz w:val="26"/>
          <w:szCs w:val="26"/>
          <w:lang w:val="en-GB"/>
        </w:rPr>
        <w:t xml:space="preserve">needs </w:t>
      </w:r>
      <w:r w:rsidRPr="00EC7125">
        <w:rPr>
          <w:rFonts w:ascii="Garamond" w:eastAsia="PMingLiU" w:hAnsi="Garamond" w:cs="Times New Roman"/>
          <w:sz w:val="26"/>
          <w:szCs w:val="26"/>
          <w:lang w:val="en-GB"/>
        </w:rPr>
        <w:t>and strategic development</w:t>
      </w:r>
      <w:r w:rsidR="006B17A1" w:rsidRPr="00EC7125">
        <w:rPr>
          <w:rFonts w:ascii="Garamond" w:eastAsia="PMingLiU" w:hAnsi="Garamond" w:cs="Times New Roman"/>
          <w:sz w:val="26"/>
          <w:szCs w:val="26"/>
          <w:lang w:val="en-GB"/>
        </w:rPr>
        <w:t xml:space="preserve"> plans</w:t>
      </w:r>
      <w:r w:rsidRPr="00EC7125">
        <w:rPr>
          <w:rFonts w:ascii="Garamond" w:eastAsia="PMingLiU" w:hAnsi="Garamond" w:cs="Times New Roman"/>
          <w:sz w:val="26"/>
          <w:szCs w:val="26"/>
          <w:lang w:val="en-GB"/>
        </w:rPr>
        <w:t xml:space="preserve"> of Montenegrin economy and society, which will </w:t>
      </w:r>
      <w:r w:rsidR="00A343EB">
        <w:rPr>
          <w:rFonts w:ascii="Garamond" w:eastAsia="PMingLiU" w:hAnsi="Garamond" w:cs="Times New Roman"/>
          <w:sz w:val="26"/>
          <w:szCs w:val="26"/>
          <w:lang w:val="en-GB"/>
        </w:rPr>
        <w:t xml:space="preserve">be </w:t>
      </w:r>
      <w:r w:rsidR="00E60CE9">
        <w:rPr>
          <w:rFonts w:ascii="Garamond" w:eastAsia="PMingLiU" w:hAnsi="Garamond" w:cs="Times New Roman"/>
          <w:sz w:val="26"/>
          <w:szCs w:val="26"/>
          <w:lang w:val="en-GB"/>
        </w:rPr>
        <w:t>reflect</w:t>
      </w:r>
      <w:r w:rsidR="00A343EB">
        <w:rPr>
          <w:rFonts w:ascii="Garamond" w:eastAsia="PMingLiU" w:hAnsi="Garamond" w:cs="Times New Roman"/>
          <w:sz w:val="26"/>
          <w:szCs w:val="26"/>
          <w:lang w:val="en-GB"/>
        </w:rPr>
        <w:t>ed</w:t>
      </w:r>
      <w:r w:rsidR="00E60CE9">
        <w:rPr>
          <w:rFonts w:ascii="Garamond" w:eastAsia="PMingLiU" w:hAnsi="Garamond" w:cs="Times New Roman"/>
          <w:sz w:val="26"/>
          <w:szCs w:val="26"/>
          <w:lang w:val="en-GB"/>
        </w:rPr>
        <w:t xml:space="preserve"> in</w:t>
      </w:r>
      <w:r w:rsidRPr="00EC7125">
        <w:rPr>
          <w:rFonts w:ascii="Garamond" w:eastAsia="PMingLiU" w:hAnsi="Garamond" w:cs="Times New Roman"/>
          <w:sz w:val="26"/>
          <w:szCs w:val="26"/>
          <w:lang w:val="en-GB"/>
        </w:rPr>
        <w:t xml:space="preserve"> greater employability of university graduates and </w:t>
      </w:r>
      <w:r w:rsidR="00656B87" w:rsidRPr="00EC7125">
        <w:rPr>
          <w:rFonts w:ascii="Garamond" w:eastAsia="PMingLiU" w:hAnsi="Garamond" w:cs="Times New Roman"/>
          <w:sz w:val="26"/>
          <w:szCs w:val="26"/>
          <w:lang w:val="en-GB"/>
        </w:rPr>
        <w:t>reduce</w:t>
      </w:r>
      <w:r w:rsidR="006B17A1" w:rsidRPr="00EC7125">
        <w:rPr>
          <w:rFonts w:ascii="Garamond" w:eastAsia="PMingLiU" w:hAnsi="Garamond" w:cs="Times New Roman"/>
          <w:sz w:val="26"/>
          <w:szCs w:val="26"/>
          <w:lang w:val="en-GB"/>
        </w:rPr>
        <w:t>d</w:t>
      </w:r>
      <w:r w:rsidR="00656B87" w:rsidRPr="00EC7125">
        <w:rPr>
          <w:rFonts w:ascii="Garamond" w:eastAsia="PMingLiU" w:hAnsi="Garamond" w:cs="Times New Roman"/>
          <w:sz w:val="26"/>
          <w:szCs w:val="26"/>
          <w:lang w:val="en-GB"/>
        </w:rPr>
        <w:t xml:space="preserve"> period of </w:t>
      </w:r>
      <w:r w:rsidR="006B17A1" w:rsidRPr="00EC7125">
        <w:rPr>
          <w:rFonts w:ascii="Garamond" w:eastAsia="PMingLiU" w:hAnsi="Garamond" w:cs="Times New Roman"/>
          <w:sz w:val="26"/>
          <w:szCs w:val="26"/>
          <w:lang w:val="en-GB"/>
        </w:rPr>
        <w:t>waiting</w:t>
      </w:r>
      <w:r w:rsidRPr="00EC7125">
        <w:rPr>
          <w:rFonts w:ascii="Garamond" w:eastAsia="PMingLiU" w:hAnsi="Garamond" w:cs="Times New Roman"/>
          <w:sz w:val="26"/>
          <w:szCs w:val="26"/>
          <w:lang w:val="en-GB"/>
        </w:rPr>
        <w:t xml:space="preserve"> </w:t>
      </w:r>
      <w:r w:rsidR="00656B87" w:rsidRPr="00EC7125">
        <w:rPr>
          <w:rFonts w:ascii="Garamond" w:eastAsia="PMingLiU" w:hAnsi="Garamond" w:cs="Times New Roman"/>
          <w:sz w:val="26"/>
          <w:szCs w:val="26"/>
          <w:lang w:val="en-GB"/>
        </w:rPr>
        <w:t>for</w:t>
      </w:r>
      <w:r w:rsidRPr="00EC7125">
        <w:rPr>
          <w:rFonts w:ascii="Garamond" w:eastAsia="PMingLiU" w:hAnsi="Garamond" w:cs="Times New Roman"/>
          <w:sz w:val="26"/>
          <w:szCs w:val="26"/>
          <w:lang w:val="en-GB"/>
        </w:rPr>
        <w:t xml:space="preserve"> the first job in profession.</w:t>
      </w:r>
    </w:p>
    <w:p w14:paraId="294E7A1C" w14:textId="77777777" w:rsidR="001B50E4" w:rsidRDefault="001B50E4" w:rsidP="001B50E4">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Modification and modernization of </w:t>
      </w:r>
      <w:r w:rsidR="006B17A1" w:rsidRPr="00E60CE9">
        <w:rPr>
          <w:rFonts w:ascii="Garamond" w:eastAsia="PMingLiU" w:hAnsi="Garamond" w:cs="Times New Roman"/>
          <w:sz w:val="26"/>
          <w:szCs w:val="26"/>
          <w:lang w:val="en-GB"/>
        </w:rPr>
        <w:t>studying</w:t>
      </w:r>
      <w:r w:rsidRPr="00E60CE9">
        <w:rPr>
          <w:rFonts w:ascii="Garamond" w:eastAsia="PMingLiU" w:hAnsi="Garamond" w:cs="Times New Roman"/>
          <w:sz w:val="26"/>
          <w:szCs w:val="26"/>
          <w:lang w:val="en-GB"/>
        </w:rPr>
        <w:t xml:space="preserve"> </w:t>
      </w:r>
      <w:r w:rsidR="006B17A1" w:rsidRPr="00E60CE9">
        <w:rPr>
          <w:rFonts w:ascii="Garamond" w:eastAsia="PMingLiU" w:hAnsi="Garamond" w:cs="Times New Roman"/>
          <w:sz w:val="26"/>
          <w:szCs w:val="26"/>
          <w:lang w:val="en-GB"/>
        </w:rPr>
        <w:t>model represents</w:t>
      </w:r>
      <w:r w:rsidRPr="00E60CE9">
        <w:rPr>
          <w:rFonts w:ascii="Garamond" w:eastAsia="PMingLiU" w:hAnsi="Garamond" w:cs="Times New Roman"/>
          <w:sz w:val="26"/>
          <w:szCs w:val="26"/>
          <w:lang w:val="en-GB"/>
        </w:rPr>
        <w:t xml:space="preserve"> </w:t>
      </w:r>
      <w:r w:rsidR="006B17A1" w:rsidRPr="00E60CE9">
        <w:rPr>
          <w:rFonts w:ascii="Garamond" w:eastAsia="PMingLiU" w:hAnsi="Garamond" w:cs="Times New Roman"/>
          <w:sz w:val="26"/>
          <w:szCs w:val="26"/>
          <w:lang w:val="en-GB"/>
        </w:rPr>
        <w:t>a</w:t>
      </w:r>
      <w:r w:rsidRPr="00E60CE9">
        <w:rPr>
          <w:rFonts w:ascii="Garamond" w:eastAsia="PMingLiU" w:hAnsi="Garamond" w:cs="Times New Roman"/>
          <w:sz w:val="26"/>
          <w:szCs w:val="26"/>
          <w:lang w:val="en-GB"/>
        </w:rPr>
        <w:t xml:space="preserve"> basic reform which will contribute to greater mobility of students and teachers, and </w:t>
      </w:r>
      <w:r w:rsidR="00656B87" w:rsidRPr="00E60CE9">
        <w:rPr>
          <w:rFonts w:ascii="Garamond" w:eastAsia="PMingLiU" w:hAnsi="Garamond" w:cs="Times New Roman"/>
          <w:sz w:val="26"/>
          <w:szCs w:val="26"/>
          <w:lang w:val="en-GB"/>
        </w:rPr>
        <w:t>at the same time</w:t>
      </w:r>
      <w:r w:rsidR="006B17A1" w:rsidRPr="00E60CE9">
        <w:rPr>
          <w:rFonts w:ascii="Garamond" w:eastAsia="PMingLiU" w:hAnsi="Garamond" w:cs="Times New Roman"/>
          <w:sz w:val="26"/>
          <w:szCs w:val="26"/>
          <w:lang w:val="en-GB"/>
        </w:rPr>
        <w:t xml:space="preserve"> it</w:t>
      </w:r>
      <w:r w:rsidR="00656B87" w:rsidRPr="00E60CE9">
        <w:rPr>
          <w:rFonts w:ascii="Garamond" w:eastAsia="PMingLiU" w:hAnsi="Garamond" w:cs="Times New Roman"/>
          <w:sz w:val="26"/>
          <w:szCs w:val="26"/>
          <w:lang w:val="en-GB"/>
        </w:rPr>
        <w:t xml:space="preserve"> is the</w:t>
      </w:r>
      <w:r w:rsidRPr="00E60CE9">
        <w:rPr>
          <w:rFonts w:ascii="Garamond" w:eastAsia="PMingLiU" w:hAnsi="Garamond" w:cs="Times New Roman"/>
          <w:sz w:val="26"/>
          <w:szCs w:val="26"/>
          <w:lang w:val="en-GB"/>
        </w:rPr>
        <w:t xml:space="preserve"> most </w:t>
      </w:r>
      <w:r w:rsidR="00656B87" w:rsidRPr="00E60CE9">
        <w:rPr>
          <w:rFonts w:ascii="Garamond" w:eastAsia="PMingLiU" w:hAnsi="Garamond" w:cs="Times New Roman"/>
          <w:sz w:val="26"/>
          <w:szCs w:val="26"/>
          <w:lang w:val="en-GB"/>
        </w:rPr>
        <w:t>certain and</w:t>
      </w:r>
      <w:r w:rsidRPr="00E60CE9">
        <w:rPr>
          <w:rFonts w:ascii="Garamond" w:eastAsia="PMingLiU" w:hAnsi="Garamond" w:cs="Times New Roman"/>
          <w:sz w:val="26"/>
          <w:szCs w:val="26"/>
          <w:lang w:val="en-GB"/>
        </w:rPr>
        <w:t xml:space="preserve"> the fastest </w:t>
      </w:r>
      <w:r w:rsidR="006B17A1" w:rsidRPr="00E60CE9">
        <w:rPr>
          <w:rFonts w:ascii="Garamond" w:eastAsia="PMingLiU" w:hAnsi="Garamond" w:cs="Times New Roman"/>
          <w:sz w:val="26"/>
          <w:szCs w:val="26"/>
          <w:lang w:val="en-GB"/>
        </w:rPr>
        <w:t>path</w:t>
      </w:r>
      <w:r w:rsidRPr="00E60CE9">
        <w:rPr>
          <w:rFonts w:ascii="Garamond" w:eastAsia="PMingLiU" w:hAnsi="Garamond" w:cs="Times New Roman"/>
          <w:sz w:val="26"/>
          <w:szCs w:val="26"/>
          <w:lang w:val="en-GB"/>
        </w:rPr>
        <w:t xml:space="preserve"> </w:t>
      </w:r>
      <w:r w:rsidR="00656B87" w:rsidRPr="00E60CE9">
        <w:rPr>
          <w:rFonts w:ascii="Garamond" w:eastAsia="PMingLiU" w:hAnsi="Garamond" w:cs="Times New Roman"/>
          <w:sz w:val="26"/>
          <w:szCs w:val="26"/>
          <w:lang w:val="en-GB"/>
        </w:rPr>
        <w:t>towards</w:t>
      </w:r>
      <w:r w:rsidRPr="00E60CE9">
        <w:rPr>
          <w:rFonts w:ascii="Garamond" w:eastAsia="PMingLiU" w:hAnsi="Garamond" w:cs="Times New Roman"/>
          <w:sz w:val="26"/>
          <w:szCs w:val="26"/>
          <w:lang w:val="en-GB"/>
        </w:rPr>
        <w:t xml:space="preserve"> </w:t>
      </w:r>
      <w:r w:rsidR="00E60CE9">
        <w:rPr>
          <w:rFonts w:ascii="Garamond" w:eastAsia="PMingLiU" w:hAnsi="Garamond" w:cs="Times New Roman"/>
          <w:sz w:val="26"/>
          <w:szCs w:val="26"/>
          <w:lang w:val="en-GB"/>
        </w:rPr>
        <w:t xml:space="preserve">the </w:t>
      </w:r>
      <w:r w:rsidRPr="00E60CE9">
        <w:rPr>
          <w:rFonts w:ascii="Garamond" w:eastAsia="PMingLiU" w:hAnsi="Garamond" w:cs="Times New Roman"/>
          <w:sz w:val="26"/>
          <w:szCs w:val="26"/>
          <w:lang w:val="en-GB"/>
        </w:rPr>
        <w:t>internationalization of our higher education system.</w:t>
      </w:r>
    </w:p>
    <w:p w14:paraId="42AF4D27" w14:textId="77777777" w:rsidR="003055D5" w:rsidRDefault="003055D5" w:rsidP="003055D5">
      <w:pPr>
        <w:jc w:val="both"/>
        <w:rPr>
          <w:rFonts w:ascii="Garamond" w:eastAsia="PMingLiU" w:hAnsi="Garamond" w:cs="Times New Roman"/>
          <w:sz w:val="26"/>
          <w:szCs w:val="26"/>
          <w:lang w:val="en-GB"/>
        </w:rPr>
      </w:pPr>
    </w:p>
    <w:p w14:paraId="5A2FA7DC" w14:textId="77777777" w:rsidR="003055D5" w:rsidRPr="00EC7125" w:rsidRDefault="003055D5" w:rsidP="003055D5">
      <w:pPr>
        <w:jc w:val="both"/>
        <w:rPr>
          <w:rFonts w:ascii="Garamond" w:eastAsia="PMingLiU" w:hAnsi="Garamond" w:cs="Times New Roman"/>
          <w:sz w:val="26"/>
          <w:szCs w:val="26"/>
          <w:lang w:val="en-GB"/>
        </w:rPr>
      </w:pPr>
      <w:r>
        <w:rPr>
          <w:rFonts w:ascii="Garamond" w:eastAsia="PMingLiU" w:hAnsi="Garamond" w:cs="Times New Roman"/>
          <w:noProof/>
          <w:sz w:val="26"/>
          <w:szCs w:val="26"/>
          <w:lang w:val="sr-Cyrl-CS" w:eastAsia="sr-Cyrl-CS"/>
        </w:rPr>
        <w:lastRenderedPageBreak/>
        <w:drawing>
          <wp:inline distT="0" distB="0" distL="0" distR="0" wp14:anchorId="4A5A3A01" wp14:editId="02701B7F">
            <wp:extent cx="6524625" cy="3771900"/>
            <wp:effectExtent l="0" t="3810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14782D4" w14:textId="77777777" w:rsidR="00656B87" w:rsidRDefault="00656B87" w:rsidP="001B50E4">
      <w:pPr>
        <w:jc w:val="both"/>
        <w:rPr>
          <w:rFonts w:ascii="Garamond" w:eastAsia="PMingLiU" w:hAnsi="Garamond" w:cs="Times New Roman"/>
          <w:b/>
          <w:sz w:val="26"/>
          <w:szCs w:val="26"/>
          <w:lang w:val="en-GB"/>
        </w:rPr>
      </w:pPr>
    </w:p>
    <w:p w14:paraId="5F72EC09" w14:textId="77777777" w:rsidR="001B50E4" w:rsidRPr="00EC7125" w:rsidRDefault="001B50E4" w:rsidP="001B50E4">
      <w:pPr>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Objective 1: Improving the quality of higher education and </w:t>
      </w:r>
      <w:r w:rsidR="00127921" w:rsidRPr="00EC7125">
        <w:rPr>
          <w:rFonts w:ascii="Garamond" w:eastAsia="PMingLiU" w:hAnsi="Garamond" w:cs="Times New Roman"/>
          <w:b/>
          <w:sz w:val="26"/>
          <w:szCs w:val="26"/>
          <w:lang w:val="en-GB"/>
        </w:rPr>
        <w:t>creating</w:t>
      </w:r>
      <w:r w:rsidR="003055D5">
        <w:rPr>
          <w:rFonts w:ascii="Garamond" w:eastAsia="PMingLiU" w:hAnsi="Garamond" w:cs="Times New Roman"/>
          <w:b/>
          <w:sz w:val="26"/>
          <w:szCs w:val="26"/>
          <w:lang w:val="en-GB"/>
        </w:rPr>
        <w:t xml:space="preserve"> competitive </w:t>
      </w:r>
      <w:r w:rsidR="00127921" w:rsidRPr="00EC7125">
        <w:rPr>
          <w:rFonts w:ascii="Garamond" w:eastAsia="PMingLiU" w:hAnsi="Garamond" w:cs="Times New Roman"/>
          <w:b/>
          <w:sz w:val="26"/>
          <w:szCs w:val="26"/>
          <w:lang w:val="en-GB"/>
        </w:rPr>
        <w:t>human resources</w:t>
      </w:r>
    </w:p>
    <w:p w14:paraId="56D5FA32" w14:textId="77777777" w:rsidR="001B50E4" w:rsidRPr="00EC7125" w:rsidRDefault="001B50E4" w:rsidP="003055D5">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1.1 </w:t>
      </w:r>
      <w:r w:rsidR="00127921"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Reform of studying</w:t>
      </w:r>
      <w:r w:rsidR="00127921" w:rsidRPr="00EC7125">
        <w:rPr>
          <w:rFonts w:ascii="Garamond" w:eastAsia="PMingLiU" w:hAnsi="Garamond" w:cs="Times New Roman"/>
          <w:b/>
          <w:sz w:val="26"/>
          <w:szCs w:val="26"/>
          <w:lang w:val="en-GB"/>
        </w:rPr>
        <w:t xml:space="preserve"> model</w:t>
      </w:r>
    </w:p>
    <w:p w14:paraId="69EC43B4" w14:textId="77777777" w:rsidR="001B50E4" w:rsidRPr="00EC7125" w:rsidRDefault="001B50E4" w:rsidP="001B50E4">
      <w:pPr>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ab/>
        <w:t xml:space="preserve">In </w:t>
      </w:r>
      <w:r w:rsidR="00127921" w:rsidRPr="00EC7125">
        <w:rPr>
          <w:rFonts w:ascii="Garamond" w:eastAsia="PMingLiU" w:hAnsi="Garamond" w:cs="Times New Roman"/>
          <w:sz w:val="26"/>
          <w:szCs w:val="26"/>
          <w:lang w:val="en-GB"/>
        </w:rPr>
        <w:t>Montenegrin</w:t>
      </w:r>
      <w:r w:rsidRPr="00EC7125">
        <w:rPr>
          <w:rFonts w:ascii="Garamond" w:eastAsia="PMingLiU" w:hAnsi="Garamond" w:cs="Times New Roman"/>
          <w:sz w:val="26"/>
          <w:szCs w:val="26"/>
          <w:lang w:val="en-GB"/>
        </w:rPr>
        <w:t xml:space="preserve"> higher education system studies are organized </w:t>
      </w:r>
      <w:r w:rsidR="00127921" w:rsidRPr="00EC7125">
        <w:rPr>
          <w:rFonts w:ascii="Garamond" w:eastAsia="PMingLiU" w:hAnsi="Garamond" w:cs="Times New Roman"/>
          <w:sz w:val="26"/>
          <w:szCs w:val="26"/>
          <w:lang w:val="en-GB"/>
        </w:rPr>
        <w:t>in three cycles</w:t>
      </w:r>
      <w:r w:rsidRPr="00EC7125">
        <w:rPr>
          <w:rFonts w:ascii="Garamond" w:eastAsia="PMingLiU" w:hAnsi="Garamond" w:cs="Times New Roman"/>
          <w:sz w:val="26"/>
          <w:szCs w:val="26"/>
          <w:lang w:val="en-GB"/>
        </w:rPr>
        <w:t xml:space="preserve">: undergraduate, postgraduate and doctoral studies, </w:t>
      </w:r>
      <w:r w:rsidR="00A343EB">
        <w:rPr>
          <w:rFonts w:ascii="Garamond" w:eastAsia="PMingLiU" w:hAnsi="Garamond" w:cs="Times New Roman"/>
          <w:sz w:val="26"/>
          <w:szCs w:val="26"/>
          <w:lang w:val="en-GB"/>
        </w:rPr>
        <w:t>with</w:t>
      </w:r>
      <w:r w:rsidRPr="00EC7125">
        <w:rPr>
          <w:rFonts w:ascii="Garamond" w:eastAsia="PMingLiU" w:hAnsi="Garamond" w:cs="Times New Roman"/>
          <w:sz w:val="26"/>
          <w:szCs w:val="26"/>
          <w:lang w:val="en-GB"/>
        </w:rPr>
        <w:t xml:space="preserve"> postgraduate studies </w:t>
      </w:r>
      <w:r w:rsidR="00B42BF4" w:rsidRPr="00EC7125">
        <w:rPr>
          <w:rFonts w:ascii="Garamond" w:eastAsia="PMingLiU" w:hAnsi="Garamond" w:cs="Times New Roman"/>
          <w:sz w:val="26"/>
          <w:szCs w:val="26"/>
          <w:lang w:val="en-GB"/>
        </w:rPr>
        <w:t>structured</w:t>
      </w:r>
      <w:r w:rsidRPr="00EC7125">
        <w:rPr>
          <w:rFonts w:ascii="Garamond" w:eastAsia="PMingLiU" w:hAnsi="Garamond" w:cs="Times New Roman"/>
          <w:sz w:val="26"/>
          <w:szCs w:val="26"/>
          <w:lang w:val="en-GB"/>
        </w:rPr>
        <w:t xml:space="preserve"> as specialist and master</w:t>
      </w:r>
      <w:r w:rsidR="00127921" w:rsidRPr="00EC7125">
        <w:rPr>
          <w:rFonts w:ascii="Garamond" w:eastAsia="PMingLiU" w:hAnsi="Garamond" w:cs="Times New Roman"/>
          <w:sz w:val="26"/>
          <w:szCs w:val="26"/>
          <w:lang w:val="en-GB"/>
        </w:rPr>
        <w:t xml:space="preserve"> studies</w:t>
      </w:r>
      <w:r w:rsidRPr="00EC7125">
        <w:rPr>
          <w:rFonts w:ascii="Garamond" w:eastAsia="PMingLiU" w:hAnsi="Garamond" w:cs="Times New Roman"/>
          <w:sz w:val="26"/>
          <w:szCs w:val="26"/>
          <w:lang w:val="en-GB"/>
        </w:rPr>
        <w:t xml:space="preserve">. </w:t>
      </w:r>
      <w:r w:rsidR="00127921" w:rsidRPr="00EC7125">
        <w:rPr>
          <w:rFonts w:ascii="Garamond" w:eastAsia="PMingLiU" w:hAnsi="Garamond" w:cs="Times New Roman"/>
          <w:sz w:val="26"/>
          <w:szCs w:val="26"/>
          <w:lang w:val="en-GB"/>
        </w:rPr>
        <w:t>P</w:t>
      </w:r>
      <w:r w:rsidRPr="00EC7125">
        <w:rPr>
          <w:rFonts w:ascii="Garamond" w:eastAsia="PMingLiU" w:hAnsi="Garamond" w:cs="Times New Roman"/>
          <w:sz w:val="26"/>
          <w:szCs w:val="26"/>
          <w:lang w:val="en-GB"/>
        </w:rPr>
        <w:t>ostgraduate studies</w:t>
      </w:r>
      <w:r w:rsidR="00127921" w:rsidRPr="00EC7125">
        <w:rPr>
          <w:rFonts w:ascii="Garamond" w:eastAsia="PMingLiU" w:hAnsi="Garamond" w:cs="Times New Roman"/>
          <w:sz w:val="26"/>
          <w:szCs w:val="26"/>
          <w:lang w:val="en-GB"/>
        </w:rPr>
        <w:t xml:space="preserve"> </w:t>
      </w:r>
      <w:r w:rsidR="00B42BF4" w:rsidRPr="00EC7125">
        <w:rPr>
          <w:rFonts w:ascii="Garamond" w:eastAsia="PMingLiU" w:hAnsi="Garamond" w:cs="Times New Roman"/>
          <w:sz w:val="26"/>
          <w:szCs w:val="26"/>
          <w:lang w:val="en-GB"/>
        </w:rPr>
        <w:t>organised</w:t>
      </w:r>
      <w:r w:rsidR="00127921" w:rsidRPr="00EC7125">
        <w:rPr>
          <w:rFonts w:ascii="Garamond" w:eastAsia="PMingLiU" w:hAnsi="Garamond" w:cs="Times New Roman"/>
          <w:sz w:val="26"/>
          <w:szCs w:val="26"/>
          <w:lang w:val="en-GB"/>
        </w:rPr>
        <w:t xml:space="preserve"> in this manner</w:t>
      </w:r>
      <w:r w:rsidRPr="00EC7125">
        <w:rPr>
          <w:rFonts w:ascii="Garamond" w:eastAsia="PMingLiU" w:hAnsi="Garamond" w:cs="Times New Roman"/>
          <w:sz w:val="26"/>
          <w:szCs w:val="26"/>
          <w:lang w:val="en-GB"/>
        </w:rPr>
        <w:t xml:space="preserve"> represent an exception </w:t>
      </w:r>
      <w:r w:rsidR="00F67AE7">
        <w:rPr>
          <w:rFonts w:ascii="Garamond" w:eastAsia="PMingLiU" w:hAnsi="Garamond" w:cs="Times New Roman"/>
          <w:sz w:val="26"/>
          <w:szCs w:val="26"/>
          <w:lang w:val="en-GB"/>
        </w:rPr>
        <w:t>for</w:t>
      </w:r>
      <w:r w:rsidRPr="00EC7125">
        <w:rPr>
          <w:rFonts w:ascii="Garamond" w:eastAsia="PMingLiU" w:hAnsi="Garamond" w:cs="Times New Roman"/>
          <w:sz w:val="26"/>
          <w:szCs w:val="26"/>
          <w:lang w:val="en-GB"/>
        </w:rPr>
        <w:t xml:space="preserve"> countries in the European Higher Education Area. The introduction of postgraduate specialist studies</w:t>
      </w:r>
      <w:r w:rsidR="00127921"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a studying model unknown to the European practice, was caused by </w:t>
      </w:r>
      <w:r w:rsidR="00FE441E" w:rsidRPr="00EC7125">
        <w:rPr>
          <w:rFonts w:ascii="Garamond" w:eastAsia="PMingLiU" w:hAnsi="Garamond" w:cs="Times New Roman"/>
          <w:sz w:val="26"/>
          <w:szCs w:val="26"/>
          <w:lang w:val="en-GB"/>
        </w:rPr>
        <w:t>an in</w:t>
      </w:r>
      <w:r w:rsidR="00B42BF4" w:rsidRPr="00EC7125">
        <w:rPr>
          <w:rFonts w:ascii="Garamond" w:eastAsia="PMingLiU" w:hAnsi="Garamond" w:cs="Times New Roman"/>
          <w:sz w:val="26"/>
          <w:szCs w:val="26"/>
          <w:lang w:val="en-GB"/>
        </w:rPr>
        <w:t>sufficient coverage</w:t>
      </w:r>
      <w:r w:rsidRPr="00EC7125">
        <w:rPr>
          <w:rFonts w:ascii="Garamond" w:eastAsia="PMingLiU" w:hAnsi="Garamond" w:cs="Times New Roman"/>
          <w:sz w:val="26"/>
          <w:szCs w:val="26"/>
          <w:lang w:val="en-GB"/>
        </w:rPr>
        <w:t xml:space="preserve"> </w:t>
      </w:r>
      <w:r w:rsidR="00127921" w:rsidRPr="00EC7125">
        <w:rPr>
          <w:rFonts w:ascii="Garamond" w:eastAsia="PMingLiU" w:hAnsi="Garamond" w:cs="Times New Roman"/>
          <w:sz w:val="26"/>
          <w:szCs w:val="26"/>
          <w:lang w:val="en-GB"/>
        </w:rPr>
        <w:t xml:space="preserve">structural </w:t>
      </w:r>
      <w:r w:rsidRPr="00EC7125">
        <w:rPr>
          <w:rFonts w:ascii="Garamond" w:eastAsia="PMingLiU" w:hAnsi="Garamond" w:cs="Times New Roman"/>
          <w:sz w:val="26"/>
          <w:szCs w:val="26"/>
          <w:lang w:val="en-GB"/>
        </w:rPr>
        <w:t xml:space="preserve">approach to </w:t>
      </w:r>
      <w:r w:rsidR="00A343EB">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 xml:space="preserve">reform, </w:t>
      </w:r>
      <w:r w:rsidR="00127921" w:rsidRPr="00EC7125">
        <w:rPr>
          <w:rFonts w:ascii="Garamond" w:eastAsia="PMingLiU" w:hAnsi="Garamond" w:cs="Times New Roman"/>
          <w:sz w:val="26"/>
          <w:szCs w:val="26"/>
          <w:lang w:val="en-GB"/>
        </w:rPr>
        <w:t xml:space="preserve">i.e. </w:t>
      </w:r>
      <w:r w:rsidR="00F67AE7">
        <w:rPr>
          <w:rFonts w:ascii="Garamond" w:eastAsia="PMingLiU" w:hAnsi="Garamond" w:cs="Times New Roman"/>
          <w:sz w:val="26"/>
          <w:szCs w:val="26"/>
          <w:lang w:val="en-GB"/>
        </w:rPr>
        <w:t>succeeding to</w:t>
      </w:r>
      <w:r w:rsidRPr="00EC7125">
        <w:rPr>
          <w:rFonts w:ascii="Garamond" w:eastAsia="PMingLiU" w:hAnsi="Garamond" w:cs="Times New Roman"/>
          <w:sz w:val="26"/>
          <w:szCs w:val="26"/>
          <w:lang w:val="en-GB"/>
        </w:rPr>
        <w:t xml:space="preserve"> the previous system and the </w:t>
      </w:r>
      <w:r w:rsidR="00B42BF4" w:rsidRPr="00EC7125">
        <w:rPr>
          <w:rFonts w:ascii="Garamond" w:eastAsia="PMingLiU" w:hAnsi="Garamond" w:cs="Times New Roman"/>
          <w:sz w:val="26"/>
          <w:szCs w:val="26"/>
          <w:lang w:val="en-GB"/>
        </w:rPr>
        <w:t>notion</w:t>
      </w:r>
      <w:r w:rsidRPr="00EC7125">
        <w:rPr>
          <w:rFonts w:ascii="Garamond" w:eastAsia="PMingLiU" w:hAnsi="Garamond" w:cs="Times New Roman"/>
          <w:sz w:val="26"/>
          <w:szCs w:val="26"/>
          <w:lang w:val="en-GB"/>
        </w:rPr>
        <w:t xml:space="preserve"> of the four-year studies. This situation </w:t>
      </w:r>
      <w:r w:rsidR="00FE441E" w:rsidRPr="00EC7125">
        <w:rPr>
          <w:rFonts w:ascii="Garamond" w:eastAsia="PMingLiU" w:hAnsi="Garamond" w:cs="Times New Roman"/>
          <w:sz w:val="26"/>
          <w:szCs w:val="26"/>
          <w:lang w:val="en-GB"/>
        </w:rPr>
        <w:t>cannot be sustained</w:t>
      </w:r>
      <w:r w:rsidRPr="00EC7125">
        <w:rPr>
          <w:rFonts w:ascii="Garamond" w:eastAsia="PMingLiU" w:hAnsi="Garamond" w:cs="Times New Roman"/>
          <w:sz w:val="26"/>
          <w:szCs w:val="26"/>
          <w:lang w:val="en-GB"/>
        </w:rPr>
        <w:t xml:space="preserve"> </w:t>
      </w:r>
      <w:r w:rsidR="00FE441E" w:rsidRPr="00EC7125">
        <w:rPr>
          <w:rFonts w:ascii="Garamond" w:eastAsia="PMingLiU" w:hAnsi="Garamond" w:cs="Times New Roman"/>
          <w:sz w:val="26"/>
          <w:szCs w:val="26"/>
          <w:lang w:val="en-GB"/>
        </w:rPr>
        <w:t>due to</w:t>
      </w:r>
      <w:r w:rsidRPr="00EC7125">
        <w:rPr>
          <w:rFonts w:ascii="Garamond" w:eastAsia="PMingLiU" w:hAnsi="Garamond" w:cs="Times New Roman"/>
          <w:sz w:val="26"/>
          <w:szCs w:val="26"/>
          <w:lang w:val="en-GB"/>
        </w:rPr>
        <w:t xml:space="preserve"> several reasons. </w:t>
      </w:r>
      <w:r w:rsidR="00FE441E" w:rsidRPr="00EC7125">
        <w:rPr>
          <w:rFonts w:ascii="Garamond" w:eastAsia="PMingLiU" w:hAnsi="Garamond" w:cs="Times New Roman"/>
          <w:sz w:val="26"/>
          <w:szCs w:val="26"/>
          <w:lang w:val="en-GB"/>
        </w:rPr>
        <w:t>Firstly</w:t>
      </w:r>
      <w:r w:rsidRPr="00EC7125">
        <w:rPr>
          <w:rFonts w:ascii="Garamond" w:eastAsia="PMingLiU" w:hAnsi="Garamond" w:cs="Times New Roman"/>
          <w:sz w:val="26"/>
          <w:szCs w:val="26"/>
          <w:lang w:val="en-GB"/>
        </w:rPr>
        <w:t xml:space="preserve">, the existence of such </w:t>
      </w:r>
      <w:r w:rsidR="00127921" w:rsidRPr="00EC7125">
        <w:rPr>
          <w:rFonts w:ascii="Garamond" w:eastAsia="PMingLiU" w:hAnsi="Garamond" w:cs="Times New Roman"/>
          <w:sz w:val="26"/>
          <w:szCs w:val="26"/>
          <w:lang w:val="en-GB"/>
        </w:rPr>
        <w:t>studying</w:t>
      </w:r>
      <w:r w:rsidRPr="00EC7125">
        <w:rPr>
          <w:rFonts w:ascii="Garamond" w:eastAsia="PMingLiU" w:hAnsi="Garamond" w:cs="Times New Roman"/>
          <w:sz w:val="26"/>
          <w:szCs w:val="26"/>
          <w:lang w:val="en-GB"/>
        </w:rPr>
        <w:t xml:space="preserve"> model </w:t>
      </w:r>
      <w:r w:rsidR="00FE441E" w:rsidRPr="00EC7125">
        <w:rPr>
          <w:rFonts w:ascii="Garamond" w:eastAsia="PMingLiU" w:hAnsi="Garamond" w:cs="Times New Roman"/>
          <w:sz w:val="26"/>
          <w:szCs w:val="26"/>
          <w:lang w:val="en-GB"/>
        </w:rPr>
        <w:t>different from</w:t>
      </w:r>
      <w:r w:rsidRPr="00EC7125">
        <w:rPr>
          <w:rFonts w:ascii="Garamond" w:eastAsia="PMingLiU" w:hAnsi="Garamond" w:cs="Times New Roman"/>
          <w:sz w:val="26"/>
          <w:szCs w:val="26"/>
          <w:lang w:val="en-GB"/>
        </w:rPr>
        <w:t xml:space="preserve"> </w:t>
      </w:r>
      <w:r w:rsidR="00FE441E" w:rsidRPr="00EC7125">
        <w:rPr>
          <w:rFonts w:ascii="Garamond" w:eastAsia="PMingLiU" w:hAnsi="Garamond" w:cs="Times New Roman"/>
          <w:sz w:val="26"/>
          <w:szCs w:val="26"/>
          <w:lang w:val="en-GB"/>
        </w:rPr>
        <w:t>those in</w:t>
      </w:r>
      <w:r w:rsidRPr="00EC7125">
        <w:rPr>
          <w:rFonts w:ascii="Garamond" w:eastAsia="PMingLiU" w:hAnsi="Garamond" w:cs="Times New Roman"/>
          <w:sz w:val="26"/>
          <w:szCs w:val="26"/>
          <w:lang w:val="en-GB"/>
        </w:rPr>
        <w:t xml:space="preserve"> other countries reduces the possibility of student and staff mobility.</w:t>
      </w:r>
    </w:p>
    <w:p w14:paraId="27EE2DAE" w14:textId="77777777" w:rsidR="001B50E4" w:rsidRPr="00EC7125" w:rsidRDefault="00A343EB" w:rsidP="001B50E4">
      <w:pPr>
        <w:ind w:firstLine="720"/>
        <w:jc w:val="both"/>
        <w:rPr>
          <w:rFonts w:ascii="Garamond" w:eastAsia="PMingLiU" w:hAnsi="Garamond" w:cs="Times New Roman"/>
          <w:sz w:val="26"/>
          <w:szCs w:val="26"/>
          <w:lang w:val="en-GB"/>
        </w:rPr>
      </w:pPr>
      <w:r>
        <w:rPr>
          <w:rFonts w:ascii="Garamond" w:eastAsia="PMingLiU" w:hAnsi="Garamond" w:cs="Times New Roman"/>
          <w:sz w:val="26"/>
          <w:szCs w:val="26"/>
          <w:lang w:val="en-GB"/>
        </w:rPr>
        <w:t>In</w:t>
      </w:r>
      <w:r w:rsidRPr="00F67AE7">
        <w:rPr>
          <w:rFonts w:ascii="Garamond" w:eastAsia="PMingLiU" w:hAnsi="Garamond" w:cs="Times New Roman"/>
          <w:sz w:val="26"/>
          <w:szCs w:val="26"/>
          <w:lang w:val="en-GB"/>
        </w:rPr>
        <w:t xml:space="preserve"> European Higher Education Area</w:t>
      </w:r>
      <w:r w:rsidRPr="00EC7125">
        <w:rPr>
          <w:rFonts w:ascii="Garamond" w:eastAsia="PMingLiU" w:hAnsi="Garamond" w:cs="Times New Roman"/>
          <w:sz w:val="26"/>
          <w:szCs w:val="26"/>
          <w:lang w:val="en-GB"/>
        </w:rPr>
        <w:t xml:space="preserve"> </w:t>
      </w:r>
      <w:r w:rsidR="001B50E4" w:rsidRPr="00EC7125">
        <w:rPr>
          <w:rFonts w:ascii="Garamond" w:eastAsia="PMingLiU" w:hAnsi="Garamond" w:cs="Times New Roman"/>
          <w:sz w:val="26"/>
          <w:szCs w:val="26"/>
          <w:lang w:val="en-GB"/>
        </w:rPr>
        <w:t>there are</w:t>
      </w:r>
      <w:r>
        <w:rPr>
          <w:rFonts w:ascii="Garamond" w:eastAsia="PMingLiU" w:hAnsi="Garamond" w:cs="Times New Roman"/>
          <w:sz w:val="26"/>
          <w:szCs w:val="26"/>
          <w:lang w:val="en-GB"/>
        </w:rPr>
        <w:t xml:space="preserve"> typically</w:t>
      </w:r>
      <w:r w:rsidR="001B50E4" w:rsidRPr="00EC7125">
        <w:rPr>
          <w:rFonts w:ascii="Garamond" w:eastAsia="PMingLiU" w:hAnsi="Garamond" w:cs="Times New Roman"/>
          <w:sz w:val="26"/>
          <w:szCs w:val="26"/>
          <w:lang w:val="en-GB"/>
        </w:rPr>
        <w:t xml:space="preserve"> </w:t>
      </w:r>
      <w:r w:rsidR="001B50E4" w:rsidRPr="00F67AE7">
        <w:rPr>
          <w:rFonts w:ascii="Garamond" w:eastAsia="PMingLiU" w:hAnsi="Garamond" w:cs="Times New Roman"/>
          <w:sz w:val="26"/>
          <w:szCs w:val="26"/>
          <w:lang w:val="en-GB"/>
        </w:rPr>
        <w:t>different studying models</w:t>
      </w:r>
      <w:r w:rsidR="005E787C" w:rsidRPr="00F67AE7">
        <w:rPr>
          <w:rFonts w:ascii="Garamond" w:eastAsia="PMingLiU" w:hAnsi="Garamond" w:cs="Times New Roman"/>
          <w:sz w:val="26"/>
          <w:szCs w:val="26"/>
          <w:lang w:val="en-GB"/>
        </w:rPr>
        <w:t>, following</w:t>
      </w:r>
      <w:r w:rsidR="00D060C8" w:rsidRPr="00F67AE7">
        <w:rPr>
          <w:rFonts w:ascii="Garamond" w:eastAsia="PMingLiU" w:hAnsi="Garamond" w:cs="Times New Roman"/>
          <w:sz w:val="26"/>
          <w:szCs w:val="26"/>
          <w:lang w:val="en-GB"/>
        </w:rPr>
        <w:t xml:space="preserve"> </w:t>
      </w:r>
      <w:r w:rsidR="005E787C" w:rsidRPr="00F67AE7">
        <w:rPr>
          <w:rFonts w:ascii="Garamond" w:eastAsia="PMingLiU" w:hAnsi="Garamond" w:cs="Times New Roman"/>
          <w:sz w:val="26"/>
          <w:szCs w:val="26"/>
          <w:lang w:val="en-GB"/>
        </w:rPr>
        <w:t>the</w:t>
      </w:r>
      <w:r w:rsidR="001B50E4" w:rsidRPr="00F67AE7">
        <w:rPr>
          <w:rFonts w:ascii="Garamond" w:eastAsia="PMingLiU" w:hAnsi="Garamond" w:cs="Times New Roman"/>
          <w:sz w:val="26"/>
          <w:szCs w:val="26"/>
          <w:lang w:val="en-GB"/>
        </w:rPr>
        <w:t xml:space="preserve"> scheme: 3+2+3, 4+1+3, 5+0+3. </w:t>
      </w:r>
      <w:r w:rsidR="0051666B" w:rsidRPr="00F67AE7">
        <w:rPr>
          <w:rFonts w:ascii="Garamond" w:eastAsia="PMingLiU" w:hAnsi="Garamond" w:cs="Times New Roman"/>
          <w:sz w:val="26"/>
          <w:szCs w:val="26"/>
          <w:lang w:val="en-GB"/>
        </w:rPr>
        <w:t xml:space="preserve">The </w:t>
      </w:r>
      <w:r w:rsidR="001B50E4" w:rsidRPr="00F67AE7">
        <w:rPr>
          <w:rFonts w:ascii="Garamond" w:eastAsia="PMingLiU" w:hAnsi="Garamond" w:cs="Times New Roman"/>
          <w:sz w:val="26"/>
          <w:szCs w:val="26"/>
          <w:lang w:val="en-GB"/>
        </w:rPr>
        <w:t>3+2+3</w:t>
      </w:r>
      <w:r w:rsidR="0051666B" w:rsidRPr="00F67AE7">
        <w:rPr>
          <w:rFonts w:ascii="Garamond" w:eastAsia="PMingLiU" w:hAnsi="Garamond" w:cs="Times New Roman"/>
          <w:sz w:val="26"/>
          <w:szCs w:val="26"/>
          <w:lang w:val="en-GB"/>
        </w:rPr>
        <w:t xml:space="preserve"> model</w:t>
      </w:r>
      <w:r w:rsidR="001B50E4" w:rsidRPr="00F67AE7">
        <w:rPr>
          <w:rFonts w:ascii="Garamond" w:eastAsia="PMingLiU" w:hAnsi="Garamond" w:cs="Times New Roman"/>
          <w:sz w:val="26"/>
          <w:szCs w:val="26"/>
          <w:lang w:val="en-GB"/>
        </w:rPr>
        <w:t xml:space="preserve"> </w:t>
      </w:r>
      <w:r w:rsidR="0051666B" w:rsidRPr="00F67AE7">
        <w:rPr>
          <w:rFonts w:ascii="Garamond" w:eastAsia="PMingLiU" w:hAnsi="Garamond" w:cs="Times New Roman"/>
          <w:sz w:val="26"/>
          <w:szCs w:val="26"/>
          <w:lang w:val="en-GB"/>
        </w:rPr>
        <w:t>prevails</w:t>
      </w:r>
      <w:r w:rsidR="001B50E4" w:rsidRPr="00F67AE7">
        <w:rPr>
          <w:rFonts w:ascii="Garamond" w:eastAsia="PMingLiU" w:hAnsi="Garamond" w:cs="Times New Roman"/>
          <w:sz w:val="26"/>
          <w:szCs w:val="26"/>
          <w:lang w:val="en-GB"/>
        </w:rPr>
        <w:t xml:space="preserve"> in Europe, mostly because of the possibility of </w:t>
      </w:r>
      <w:r w:rsidR="005E787C" w:rsidRPr="00F67AE7">
        <w:rPr>
          <w:rFonts w:ascii="Garamond" w:eastAsia="PMingLiU" w:hAnsi="Garamond" w:cs="Times New Roman"/>
          <w:sz w:val="26"/>
          <w:szCs w:val="26"/>
          <w:lang w:val="en-GB"/>
        </w:rPr>
        <w:t>completing</w:t>
      </w:r>
      <w:r w:rsidR="001B50E4" w:rsidRPr="00F67AE7">
        <w:rPr>
          <w:rFonts w:ascii="Garamond" w:eastAsia="PMingLiU" w:hAnsi="Garamond" w:cs="Times New Roman"/>
          <w:sz w:val="26"/>
          <w:szCs w:val="26"/>
          <w:lang w:val="en-GB"/>
        </w:rPr>
        <w:t xml:space="preserve"> </w:t>
      </w:r>
      <w:r w:rsidR="00B42BF4" w:rsidRPr="00F67AE7">
        <w:rPr>
          <w:rFonts w:ascii="Garamond" w:eastAsia="PMingLiU" w:hAnsi="Garamond" w:cs="Times New Roman"/>
          <w:sz w:val="26"/>
          <w:szCs w:val="26"/>
          <w:lang w:val="en-GB"/>
        </w:rPr>
        <w:t xml:space="preserve">the </w:t>
      </w:r>
      <w:r w:rsidR="001B50E4" w:rsidRPr="00F67AE7">
        <w:rPr>
          <w:rFonts w:ascii="Garamond" w:eastAsia="PMingLiU" w:hAnsi="Garamond" w:cs="Times New Roman"/>
          <w:sz w:val="26"/>
          <w:szCs w:val="26"/>
          <w:lang w:val="en-GB"/>
        </w:rPr>
        <w:t xml:space="preserve">cycle of studies and opportunities for greater </w:t>
      </w:r>
      <w:r w:rsidR="00D060C8" w:rsidRPr="00F67AE7">
        <w:rPr>
          <w:rFonts w:ascii="Garamond" w:eastAsia="PMingLiU" w:hAnsi="Garamond" w:cs="Times New Roman"/>
          <w:sz w:val="26"/>
          <w:szCs w:val="26"/>
          <w:lang w:val="en-GB"/>
        </w:rPr>
        <w:t>mobility</w:t>
      </w:r>
      <w:r w:rsidR="001B50E4" w:rsidRPr="00F67AE7">
        <w:rPr>
          <w:rFonts w:ascii="Garamond" w:eastAsia="PMingLiU" w:hAnsi="Garamond" w:cs="Times New Roman"/>
          <w:sz w:val="26"/>
          <w:szCs w:val="26"/>
          <w:lang w:val="en-GB"/>
        </w:rPr>
        <w:t>.</w:t>
      </w:r>
      <w:r w:rsidR="00D060C8" w:rsidRPr="00F67AE7">
        <w:rPr>
          <w:rFonts w:ascii="Garamond" w:eastAsia="PMingLiU" w:hAnsi="Garamond" w:cs="Times New Roman"/>
          <w:sz w:val="26"/>
          <w:szCs w:val="26"/>
          <w:lang w:val="en-GB"/>
        </w:rPr>
        <w:t xml:space="preserve"> </w:t>
      </w:r>
      <w:r w:rsidR="0051666B" w:rsidRPr="00F67AE7">
        <w:rPr>
          <w:rFonts w:ascii="Garamond" w:eastAsia="PMingLiU" w:hAnsi="Garamond" w:cs="Times New Roman"/>
          <w:sz w:val="26"/>
          <w:szCs w:val="26"/>
          <w:lang w:val="en-GB"/>
        </w:rPr>
        <w:t>T</w:t>
      </w:r>
      <w:r w:rsidR="001B50E4" w:rsidRPr="00F67AE7">
        <w:rPr>
          <w:rFonts w:ascii="Garamond" w:eastAsia="PMingLiU" w:hAnsi="Garamond" w:cs="Times New Roman"/>
          <w:sz w:val="26"/>
          <w:szCs w:val="26"/>
          <w:lang w:val="en-GB"/>
        </w:rPr>
        <w:t xml:space="preserve">his model </w:t>
      </w:r>
      <w:r w:rsidR="005E787C" w:rsidRPr="003055D5">
        <w:rPr>
          <w:rFonts w:ascii="Garamond" w:eastAsia="PMingLiU" w:hAnsi="Garamond" w:cs="Times New Roman"/>
          <w:sz w:val="26"/>
          <w:szCs w:val="26"/>
          <w:lang w:val="en-GB"/>
        </w:rPr>
        <w:t>prevails</w:t>
      </w:r>
      <w:r w:rsidR="00D060C8" w:rsidRPr="003055D5">
        <w:rPr>
          <w:rFonts w:ascii="Garamond" w:eastAsia="PMingLiU" w:hAnsi="Garamond" w:cs="Times New Roman"/>
          <w:sz w:val="26"/>
          <w:szCs w:val="26"/>
          <w:lang w:val="en-GB"/>
        </w:rPr>
        <w:t xml:space="preserve"> </w:t>
      </w:r>
      <w:r w:rsidR="0051666B" w:rsidRPr="003055D5">
        <w:rPr>
          <w:rFonts w:ascii="Garamond" w:eastAsia="PMingLiU" w:hAnsi="Garamond" w:cs="Times New Roman"/>
          <w:sz w:val="26"/>
          <w:szCs w:val="26"/>
          <w:lang w:val="en-GB"/>
        </w:rPr>
        <w:t xml:space="preserve">in most countries belonging to the European education </w:t>
      </w:r>
      <w:r w:rsidR="005E787C" w:rsidRPr="003055D5">
        <w:rPr>
          <w:rFonts w:ascii="Garamond" w:eastAsia="PMingLiU" w:hAnsi="Garamond" w:cs="Times New Roman"/>
          <w:sz w:val="26"/>
          <w:szCs w:val="26"/>
          <w:lang w:val="en-GB"/>
        </w:rPr>
        <w:t>area</w:t>
      </w:r>
      <w:r w:rsidR="0051666B" w:rsidRPr="003055D5">
        <w:rPr>
          <w:rFonts w:ascii="Garamond" w:eastAsia="PMingLiU" w:hAnsi="Garamond" w:cs="Times New Roman"/>
          <w:sz w:val="26"/>
          <w:szCs w:val="26"/>
          <w:lang w:val="en-GB"/>
        </w:rPr>
        <w:t xml:space="preserve"> </w:t>
      </w:r>
      <w:r w:rsidR="00D060C8" w:rsidRPr="003055D5">
        <w:rPr>
          <w:rFonts w:ascii="Garamond" w:eastAsia="PMingLiU" w:hAnsi="Garamond" w:cs="Times New Roman"/>
          <w:sz w:val="26"/>
          <w:szCs w:val="26"/>
          <w:lang w:val="en-GB"/>
        </w:rPr>
        <w:lastRenderedPageBreak/>
        <w:t>(Slovenia, Finland</w:t>
      </w:r>
      <w:r w:rsidR="003055D5" w:rsidRPr="003055D5">
        <w:rPr>
          <w:rFonts w:ascii="Garamond" w:eastAsia="PMingLiU" w:hAnsi="Garamond" w:cs="Times New Roman"/>
          <w:sz w:val="26"/>
          <w:szCs w:val="26"/>
          <w:lang w:val="en-GB"/>
        </w:rPr>
        <w:t>, etc.</w:t>
      </w:r>
      <w:r w:rsidR="00D060C8" w:rsidRPr="003055D5">
        <w:rPr>
          <w:rFonts w:ascii="Garamond" w:eastAsia="PMingLiU" w:hAnsi="Garamond" w:cs="Times New Roman"/>
          <w:sz w:val="26"/>
          <w:szCs w:val="26"/>
          <w:lang w:val="en-GB"/>
        </w:rPr>
        <w:t xml:space="preserve">). </w:t>
      </w:r>
      <w:r w:rsidR="0051666B" w:rsidRPr="003055D5">
        <w:rPr>
          <w:rFonts w:ascii="Garamond" w:eastAsia="PMingLiU" w:hAnsi="Garamond" w:cs="Times New Roman"/>
          <w:sz w:val="26"/>
          <w:szCs w:val="26"/>
          <w:lang w:val="en-GB"/>
        </w:rPr>
        <w:t xml:space="preserve">The </w:t>
      </w:r>
      <w:r w:rsidR="001B50E4" w:rsidRPr="003055D5">
        <w:rPr>
          <w:rFonts w:ascii="Garamond" w:eastAsia="PMingLiU" w:hAnsi="Garamond" w:cs="Times New Roman"/>
          <w:sz w:val="26"/>
          <w:szCs w:val="26"/>
          <w:lang w:val="en-GB"/>
        </w:rPr>
        <w:t xml:space="preserve">4+1+3 </w:t>
      </w:r>
      <w:r w:rsidR="0051666B" w:rsidRPr="003055D5">
        <w:rPr>
          <w:rFonts w:ascii="Garamond" w:eastAsia="PMingLiU" w:hAnsi="Garamond" w:cs="Times New Roman"/>
          <w:sz w:val="26"/>
          <w:szCs w:val="26"/>
          <w:lang w:val="en-GB"/>
        </w:rPr>
        <w:t>model provides</w:t>
      </w:r>
      <w:r w:rsidR="001B50E4" w:rsidRPr="003055D5">
        <w:rPr>
          <w:rFonts w:ascii="Garamond" w:eastAsia="PMingLiU" w:hAnsi="Garamond" w:cs="Times New Roman"/>
          <w:sz w:val="26"/>
          <w:szCs w:val="26"/>
          <w:lang w:val="en-GB"/>
        </w:rPr>
        <w:t xml:space="preserve"> better </w:t>
      </w:r>
      <w:r w:rsidR="00D060C8" w:rsidRPr="003055D5">
        <w:rPr>
          <w:rFonts w:ascii="Garamond" w:eastAsia="PMingLiU" w:hAnsi="Garamond" w:cs="Times New Roman"/>
          <w:sz w:val="26"/>
          <w:szCs w:val="26"/>
          <w:lang w:val="en-GB"/>
        </w:rPr>
        <w:t>undergraduate</w:t>
      </w:r>
      <w:r w:rsidR="001B50E4" w:rsidRPr="003055D5">
        <w:rPr>
          <w:rFonts w:ascii="Garamond" w:eastAsia="PMingLiU" w:hAnsi="Garamond" w:cs="Times New Roman"/>
          <w:sz w:val="26"/>
          <w:szCs w:val="26"/>
          <w:lang w:val="en-GB"/>
        </w:rPr>
        <w:t xml:space="preserve"> education, </w:t>
      </w:r>
      <w:r w:rsidR="000B692A" w:rsidRPr="003055D5">
        <w:rPr>
          <w:rFonts w:ascii="Garamond" w:eastAsia="PMingLiU" w:hAnsi="Garamond" w:cs="Times New Roman"/>
          <w:sz w:val="26"/>
          <w:szCs w:val="26"/>
          <w:lang w:val="en-GB"/>
        </w:rPr>
        <w:t>yet</w:t>
      </w:r>
      <w:r w:rsidR="001B50E4" w:rsidRPr="003055D5">
        <w:rPr>
          <w:rFonts w:ascii="Garamond" w:eastAsia="PMingLiU" w:hAnsi="Garamond" w:cs="Times New Roman"/>
          <w:sz w:val="26"/>
          <w:szCs w:val="26"/>
          <w:lang w:val="en-GB"/>
        </w:rPr>
        <w:t xml:space="preserve"> there are certain risks and deficiencies</w:t>
      </w:r>
      <w:r w:rsidR="001B50E4" w:rsidRPr="00EC7125">
        <w:rPr>
          <w:rFonts w:ascii="Garamond" w:eastAsia="PMingLiU" w:hAnsi="Garamond" w:cs="Times New Roman"/>
          <w:sz w:val="26"/>
          <w:szCs w:val="26"/>
          <w:lang w:val="en-GB"/>
        </w:rPr>
        <w:t xml:space="preserve"> in</w:t>
      </w:r>
      <w:r w:rsidR="000B692A" w:rsidRPr="00EC7125">
        <w:rPr>
          <w:rFonts w:ascii="Garamond" w:eastAsia="PMingLiU" w:hAnsi="Garamond" w:cs="Times New Roman"/>
          <w:sz w:val="26"/>
          <w:szCs w:val="26"/>
          <w:lang w:val="en-GB"/>
        </w:rPr>
        <w:t xml:space="preserve"> its</w:t>
      </w:r>
      <w:r w:rsidR="001B50E4" w:rsidRPr="00EC7125">
        <w:rPr>
          <w:rFonts w:ascii="Garamond" w:eastAsia="PMingLiU" w:hAnsi="Garamond" w:cs="Times New Roman"/>
          <w:sz w:val="26"/>
          <w:szCs w:val="26"/>
          <w:lang w:val="en-GB"/>
        </w:rPr>
        <w:t xml:space="preserve"> </w:t>
      </w:r>
      <w:r w:rsidR="00D060C8" w:rsidRPr="00EC7125">
        <w:rPr>
          <w:rFonts w:ascii="Garamond" w:eastAsia="PMingLiU" w:hAnsi="Garamond" w:cs="Times New Roman"/>
          <w:sz w:val="26"/>
          <w:szCs w:val="26"/>
          <w:lang w:val="en-GB"/>
        </w:rPr>
        <w:t>application</w:t>
      </w:r>
      <w:r w:rsidR="001B50E4" w:rsidRPr="00EC7125">
        <w:rPr>
          <w:rFonts w:ascii="Garamond" w:eastAsia="PMingLiU" w:hAnsi="Garamond" w:cs="Times New Roman"/>
          <w:sz w:val="26"/>
          <w:szCs w:val="26"/>
          <w:lang w:val="en-GB"/>
        </w:rPr>
        <w:t>.</w:t>
      </w:r>
      <w:r w:rsidR="000B692A" w:rsidRPr="00EC7125">
        <w:rPr>
          <w:rFonts w:ascii="Garamond" w:eastAsia="PMingLiU" w:hAnsi="Garamond" w:cs="Times New Roman"/>
          <w:sz w:val="26"/>
          <w:szCs w:val="26"/>
          <w:lang w:val="en-GB"/>
        </w:rPr>
        <w:t xml:space="preserve"> Primarily</w:t>
      </w:r>
      <w:r w:rsidR="001B50E4" w:rsidRPr="00EC7125">
        <w:rPr>
          <w:rFonts w:ascii="Garamond" w:eastAsia="PMingLiU" w:hAnsi="Garamond" w:cs="Times New Roman"/>
          <w:sz w:val="26"/>
          <w:szCs w:val="26"/>
          <w:lang w:val="en-GB"/>
        </w:rPr>
        <w:t xml:space="preserve">, </w:t>
      </w:r>
      <w:r w:rsidR="000B692A" w:rsidRPr="00EC7125">
        <w:rPr>
          <w:rFonts w:ascii="Garamond" w:eastAsia="PMingLiU" w:hAnsi="Garamond" w:cs="Times New Roman"/>
          <w:sz w:val="26"/>
          <w:szCs w:val="26"/>
          <w:lang w:val="en-GB"/>
        </w:rPr>
        <w:t xml:space="preserve">enrolment in master’s studies would </w:t>
      </w:r>
      <w:r w:rsidR="001B50E4" w:rsidRPr="00EC7125">
        <w:rPr>
          <w:rFonts w:ascii="Garamond" w:eastAsia="PMingLiU" w:hAnsi="Garamond" w:cs="Times New Roman"/>
          <w:sz w:val="26"/>
          <w:szCs w:val="26"/>
          <w:lang w:val="en-GB"/>
        </w:rPr>
        <w:t xml:space="preserve">still remain </w:t>
      </w:r>
      <w:r w:rsidR="001B50E4" w:rsidRPr="00E60CE9">
        <w:rPr>
          <w:rFonts w:ascii="Garamond" w:eastAsia="PMingLiU" w:hAnsi="Garamond" w:cs="Times New Roman"/>
          <w:sz w:val="26"/>
          <w:szCs w:val="26"/>
          <w:lang w:val="en-GB"/>
        </w:rPr>
        <w:t>underrepresented</w:t>
      </w:r>
      <w:r w:rsidR="00D060C8" w:rsidRPr="00E60CE9">
        <w:rPr>
          <w:rFonts w:ascii="Garamond" w:eastAsia="PMingLiU" w:hAnsi="Garamond" w:cs="Times New Roman"/>
          <w:sz w:val="26"/>
          <w:szCs w:val="26"/>
          <w:lang w:val="en-GB"/>
        </w:rPr>
        <w:t>, as one-year master studies are</w:t>
      </w:r>
      <w:r w:rsidR="001B50E4" w:rsidRPr="00E60CE9">
        <w:rPr>
          <w:rFonts w:ascii="Garamond" w:eastAsia="PMingLiU" w:hAnsi="Garamond" w:cs="Times New Roman"/>
          <w:sz w:val="26"/>
          <w:szCs w:val="26"/>
          <w:lang w:val="en-GB"/>
        </w:rPr>
        <w:t xml:space="preserve"> too short to be effective </w:t>
      </w:r>
      <w:r w:rsidR="00D060C8" w:rsidRPr="00E60CE9">
        <w:rPr>
          <w:rFonts w:ascii="Garamond" w:eastAsia="PMingLiU" w:hAnsi="Garamond" w:cs="Times New Roman"/>
          <w:sz w:val="26"/>
          <w:szCs w:val="26"/>
          <w:lang w:val="en-GB"/>
        </w:rPr>
        <w:t>in</w:t>
      </w:r>
      <w:r w:rsidR="001B50E4" w:rsidRPr="00E60CE9">
        <w:rPr>
          <w:rFonts w:ascii="Garamond" w:eastAsia="PMingLiU" w:hAnsi="Garamond" w:cs="Times New Roman"/>
          <w:sz w:val="26"/>
          <w:szCs w:val="26"/>
          <w:lang w:val="en-GB"/>
        </w:rPr>
        <w:t xml:space="preserve"> terms</w:t>
      </w:r>
      <w:r w:rsidR="000B692A" w:rsidRPr="00E60CE9">
        <w:rPr>
          <w:rFonts w:ascii="Garamond" w:eastAsia="PMingLiU" w:hAnsi="Garamond" w:cs="Times New Roman"/>
          <w:sz w:val="26"/>
          <w:szCs w:val="26"/>
          <w:lang w:val="en-GB"/>
        </w:rPr>
        <w:t xml:space="preserve"> of quality</w:t>
      </w:r>
      <w:r w:rsidR="001B50E4" w:rsidRPr="00E60CE9">
        <w:rPr>
          <w:rFonts w:ascii="Garamond" w:eastAsia="PMingLiU" w:hAnsi="Garamond" w:cs="Times New Roman"/>
          <w:sz w:val="26"/>
          <w:szCs w:val="26"/>
          <w:lang w:val="en-GB"/>
        </w:rPr>
        <w:t xml:space="preserve">, which would consequently lead </w:t>
      </w:r>
      <w:r w:rsidR="00D060C8" w:rsidRPr="00E60CE9">
        <w:rPr>
          <w:rFonts w:ascii="Garamond" w:eastAsia="PMingLiU" w:hAnsi="Garamond" w:cs="Times New Roman"/>
          <w:sz w:val="26"/>
          <w:szCs w:val="26"/>
          <w:lang w:val="en-GB"/>
        </w:rPr>
        <w:t xml:space="preserve">to </w:t>
      </w:r>
      <w:r w:rsidR="005E787C" w:rsidRPr="00E60CE9">
        <w:rPr>
          <w:rFonts w:ascii="Garamond" w:eastAsia="PMingLiU" w:hAnsi="Garamond" w:cs="Times New Roman"/>
          <w:sz w:val="26"/>
          <w:szCs w:val="26"/>
          <w:lang w:val="en-GB"/>
        </w:rPr>
        <w:t xml:space="preserve">lower </w:t>
      </w:r>
      <w:r w:rsidR="00127921" w:rsidRPr="00E60CE9">
        <w:rPr>
          <w:rFonts w:ascii="Garamond" w:eastAsia="PMingLiU" w:hAnsi="Garamond" w:cs="Times New Roman"/>
          <w:sz w:val="26"/>
          <w:szCs w:val="26"/>
          <w:lang w:val="en-GB"/>
        </w:rPr>
        <w:t>enrolment</w:t>
      </w:r>
      <w:r w:rsidR="000B692A" w:rsidRPr="00E60CE9">
        <w:rPr>
          <w:rFonts w:ascii="Garamond" w:eastAsia="PMingLiU" w:hAnsi="Garamond" w:cs="Times New Roman"/>
          <w:sz w:val="26"/>
          <w:szCs w:val="26"/>
          <w:lang w:val="en-GB"/>
        </w:rPr>
        <w:t xml:space="preserve"> </w:t>
      </w:r>
      <w:r w:rsidR="00D060C8" w:rsidRPr="00E60CE9">
        <w:rPr>
          <w:rFonts w:ascii="Garamond" w:eastAsia="PMingLiU" w:hAnsi="Garamond" w:cs="Times New Roman"/>
          <w:sz w:val="26"/>
          <w:szCs w:val="26"/>
          <w:lang w:val="en-GB"/>
        </w:rPr>
        <w:t>in</w:t>
      </w:r>
      <w:r w:rsidR="001B50E4" w:rsidRPr="00E60CE9">
        <w:rPr>
          <w:rFonts w:ascii="Garamond" w:eastAsia="PMingLiU" w:hAnsi="Garamond" w:cs="Times New Roman"/>
          <w:sz w:val="26"/>
          <w:szCs w:val="26"/>
          <w:lang w:val="en-GB"/>
        </w:rPr>
        <w:t xml:space="preserve"> doctoral studies</w:t>
      </w:r>
      <w:r w:rsidR="000B692A" w:rsidRPr="00E60CE9">
        <w:rPr>
          <w:rFonts w:ascii="Garamond" w:eastAsia="PMingLiU" w:hAnsi="Garamond" w:cs="Times New Roman"/>
          <w:sz w:val="26"/>
          <w:szCs w:val="26"/>
          <w:lang w:val="en-GB"/>
        </w:rPr>
        <w:t xml:space="preserve">. </w:t>
      </w:r>
      <w:r w:rsidR="005E787C" w:rsidRPr="00E60CE9">
        <w:rPr>
          <w:rFonts w:ascii="Garamond" w:eastAsia="PMingLiU" w:hAnsi="Garamond" w:cs="Times New Roman"/>
          <w:sz w:val="26"/>
          <w:szCs w:val="26"/>
          <w:lang w:val="en-GB"/>
        </w:rPr>
        <w:t>The system of e</w:t>
      </w:r>
      <w:r w:rsidR="001B50E4" w:rsidRPr="00E60CE9">
        <w:rPr>
          <w:rFonts w:ascii="Garamond" w:eastAsia="PMingLiU" w:hAnsi="Garamond" w:cs="Times New Roman"/>
          <w:sz w:val="26"/>
          <w:szCs w:val="26"/>
          <w:lang w:val="en-GB"/>
        </w:rPr>
        <w:t xml:space="preserve">ducation </w:t>
      </w:r>
      <w:r w:rsidR="000B692A" w:rsidRPr="00E60CE9">
        <w:rPr>
          <w:rFonts w:ascii="Garamond" w:eastAsia="PMingLiU" w:hAnsi="Garamond" w:cs="Times New Roman"/>
          <w:sz w:val="26"/>
          <w:szCs w:val="26"/>
          <w:lang w:val="en-GB"/>
        </w:rPr>
        <w:t xml:space="preserve">would </w:t>
      </w:r>
      <w:r w:rsidR="005E787C" w:rsidRPr="00E60CE9">
        <w:rPr>
          <w:rFonts w:ascii="Garamond" w:eastAsia="PMingLiU" w:hAnsi="Garamond" w:cs="Times New Roman"/>
          <w:sz w:val="26"/>
          <w:szCs w:val="26"/>
          <w:lang w:val="en-GB"/>
        </w:rPr>
        <w:t>basically stop at</w:t>
      </w:r>
      <w:r w:rsidR="001B50E4" w:rsidRPr="00E60CE9">
        <w:rPr>
          <w:rFonts w:ascii="Garamond" w:eastAsia="PMingLiU" w:hAnsi="Garamond" w:cs="Times New Roman"/>
          <w:sz w:val="26"/>
          <w:szCs w:val="26"/>
          <w:lang w:val="en-GB"/>
        </w:rPr>
        <w:t xml:space="preserve"> four</w:t>
      </w:r>
      <w:r w:rsidR="000B692A" w:rsidRPr="00E60CE9">
        <w:rPr>
          <w:rFonts w:ascii="Garamond" w:eastAsia="PMingLiU" w:hAnsi="Garamond" w:cs="Times New Roman"/>
          <w:sz w:val="26"/>
          <w:szCs w:val="26"/>
          <w:lang w:val="en-GB"/>
        </w:rPr>
        <w:t>-year</w:t>
      </w:r>
      <w:r w:rsidR="001B50E4" w:rsidRPr="00E60CE9">
        <w:rPr>
          <w:rFonts w:ascii="Garamond" w:eastAsia="PMingLiU" w:hAnsi="Garamond" w:cs="Times New Roman"/>
          <w:sz w:val="26"/>
          <w:szCs w:val="26"/>
          <w:lang w:val="en-GB"/>
        </w:rPr>
        <w:t xml:space="preserve"> </w:t>
      </w:r>
      <w:r w:rsidR="00D060C8" w:rsidRPr="00E60CE9">
        <w:rPr>
          <w:rFonts w:ascii="Garamond" w:eastAsia="PMingLiU" w:hAnsi="Garamond" w:cs="Times New Roman"/>
          <w:sz w:val="26"/>
          <w:szCs w:val="26"/>
          <w:lang w:val="en-GB"/>
        </w:rPr>
        <w:t>bachelor</w:t>
      </w:r>
      <w:r w:rsidR="001B50E4" w:rsidRPr="00E60CE9">
        <w:rPr>
          <w:rFonts w:ascii="Garamond" w:eastAsia="PMingLiU" w:hAnsi="Garamond" w:cs="Times New Roman"/>
          <w:sz w:val="26"/>
          <w:szCs w:val="26"/>
          <w:lang w:val="en-GB"/>
        </w:rPr>
        <w:t>.</w:t>
      </w:r>
      <w:r w:rsidR="00D060C8" w:rsidRPr="00E60CE9">
        <w:rPr>
          <w:rFonts w:ascii="Garamond" w:eastAsia="PMingLiU" w:hAnsi="Garamond" w:cs="Times New Roman"/>
          <w:sz w:val="26"/>
          <w:szCs w:val="26"/>
          <w:lang w:val="en-GB"/>
        </w:rPr>
        <w:t xml:space="preserve"> </w:t>
      </w:r>
      <w:r w:rsidR="005E787C" w:rsidRPr="00E60CE9">
        <w:rPr>
          <w:rFonts w:ascii="Garamond" w:eastAsia="PMingLiU" w:hAnsi="Garamond" w:cs="Times New Roman"/>
          <w:sz w:val="26"/>
          <w:szCs w:val="26"/>
          <w:lang w:val="en-GB"/>
        </w:rPr>
        <w:t>Accordingly</w:t>
      </w:r>
      <w:r w:rsidR="001B50E4" w:rsidRPr="00E60CE9">
        <w:rPr>
          <w:rFonts w:ascii="Garamond" w:eastAsia="PMingLiU" w:hAnsi="Garamond" w:cs="Times New Roman"/>
          <w:sz w:val="26"/>
          <w:szCs w:val="26"/>
          <w:lang w:val="en-GB"/>
        </w:rPr>
        <w:t xml:space="preserve">, the 3+2+3 </w:t>
      </w:r>
      <w:r w:rsidR="000B692A" w:rsidRPr="00E60CE9">
        <w:rPr>
          <w:rFonts w:ascii="Garamond" w:eastAsia="PMingLiU" w:hAnsi="Garamond" w:cs="Times New Roman"/>
          <w:sz w:val="26"/>
          <w:szCs w:val="26"/>
          <w:lang w:val="en-GB"/>
        </w:rPr>
        <w:t xml:space="preserve">model </w:t>
      </w:r>
      <w:r w:rsidR="005E787C" w:rsidRPr="00E60CE9">
        <w:rPr>
          <w:rFonts w:ascii="Garamond" w:eastAsia="PMingLiU" w:hAnsi="Garamond" w:cs="Times New Roman"/>
          <w:sz w:val="26"/>
          <w:szCs w:val="26"/>
          <w:lang w:val="en-GB"/>
        </w:rPr>
        <w:t>offers</w:t>
      </w:r>
      <w:r w:rsidR="001B50E4" w:rsidRPr="00E60CE9">
        <w:rPr>
          <w:rFonts w:ascii="Garamond" w:eastAsia="PMingLiU" w:hAnsi="Garamond" w:cs="Times New Roman"/>
          <w:sz w:val="26"/>
          <w:szCs w:val="26"/>
          <w:lang w:val="en-GB"/>
        </w:rPr>
        <w:t xml:space="preserve"> continuity in studying and full compliance with international standards </w:t>
      </w:r>
      <w:r w:rsidR="00D060C8" w:rsidRPr="00E60CE9">
        <w:rPr>
          <w:rFonts w:ascii="Garamond" w:eastAsia="PMingLiU" w:hAnsi="Garamond" w:cs="Times New Roman"/>
          <w:sz w:val="26"/>
          <w:szCs w:val="26"/>
          <w:lang w:val="en-GB"/>
        </w:rPr>
        <w:t>of quality</w:t>
      </w:r>
      <w:r w:rsidR="001B50E4" w:rsidRPr="00E60CE9">
        <w:rPr>
          <w:rFonts w:ascii="Garamond" w:eastAsia="PMingLiU" w:hAnsi="Garamond" w:cs="Times New Roman"/>
          <w:sz w:val="26"/>
          <w:szCs w:val="26"/>
          <w:lang w:val="en-GB"/>
        </w:rPr>
        <w:t>.</w:t>
      </w:r>
      <w:r w:rsidR="00D060C8" w:rsidRPr="00E60CE9">
        <w:rPr>
          <w:rFonts w:ascii="Garamond" w:eastAsia="PMingLiU" w:hAnsi="Garamond" w:cs="Times New Roman"/>
          <w:sz w:val="26"/>
          <w:szCs w:val="26"/>
          <w:lang w:val="en-GB"/>
        </w:rPr>
        <w:t xml:space="preserve"> In</w:t>
      </w:r>
      <w:r w:rsidR="001B50E4" w:rsidRPr="00E60CE9">
        <w:rPr>
          <w:rFonts w:ascii="Garamond" w:eastAsia="PMingLiU" w:hAnsi="Garamond" w:cs="Times New Roman"/>
          <w:sz w:val="26"/>
          <w:szCs w:val="26"/>
          <w:lang w:val="en-GB"/>
        </w:rPr>
        <w:t xml:space="preserve"> the </w:t>
      </w:r>
      <w:r w:rsidR="00D060C8" w:rsidRPr="00E60CE9">
        <w:rPr>
          <w:rFonts w:ascii="Garamond" w:eastAsia="PMingLiU" w:hAnsi="Garamond" w:cs="Times New Roman"/>
          <w:sz w:val="26"/>
          <w:szCs w:val="26"/>
          <w:lang w:val="en-GB"/>
        </w:rPr>
        <w:t xml:space="preserve">coming period </w:t>
      </w:r>
      <w:r w:rsidR="00594D00" w:rsidRPr="00E60CE9">
        <w:rPr>
          <w:rFonts w:ascii="Garamond" w:eastAsia="PMingLiU" w:hAnsi="Garamond" w:cs="Times New Roman"/>
          <w:sz w:val="26"/>
          <w:szCs w:val="26"/>
          <w:lang w:val="en-GB"/>
        </w:rPr>
        <w:t>abandoning</w:t>
      </w:r>
      <w:r w:rsidR="001B50E4" w:rsidRPr="00E60CE9">
        <w:rPr>
          <w:rFonts w:ascii="Garamond" w:eastAsia="PMingLiU" w:hAnsi="Garamond" w:cs="Times New Roman"/>
          <w:sz w:val="26"/>
          <w:szCs w:val="26"/>
          <w:lang w:val="en-GB"/>
        </w:rPr>
        <w:t xml:space="preserve"> the insufficiently</w:t>
      </w:r>
      <w:r w:rsidR="001B50E4" w:rsidRPr="00EC7125">
        <w:rPr>
          <w:rFonts w:ascii="Garamond" w:eastAsia="PMingLiU" w:hAnsi="Garamond" w:cs="Times New Roman"/>
          <w:sz w:val="26"/>
          <w:szCs w:val="26"/>
          <w:lang w:val="en-GB"/>
        </w:rPr>
        <w:t xml:space="preserve"> recognized specialist </w:t>
      </w:r>
      <w:r w:rsidR="00D060C8" w:rsidRPr="00EC7125">
        <w:rPr>
          <w:rFonts w:ascii="Garamond" w:eastAsia="PMingLiU" w:hAnsi="Garamond" w:cs="Times New Roman"/>
          <w:sz w:val="26"/>
          <w:szCs w:val="26"/>
          <w:lang w:val="en-GB"/>
        </w:rPr>
        <w:t>studies</w:t>
      </w:r>
      <w:r w:rsidR="001B50E4" w:rsidRPr="00EC7125">
        <w:rPr>
          <w:rFonts w:ascii="Garamond" w:eastAsia="PMingLiU" w:hAnsi="Garamond" w:cs="Times New Roman"/>
          <w:sz w:val="26"/>
          <w:szCs w:val="26"/>
          <w:lang w:val="en-GB"/>
        </w:rPr>
        <w:t xml:space="preserve"> and one-year </w:t>
      </w:r>
      <w:r>
        <w:rPr>
          <w:rFonts w:ascii="Garamond" w:eastAsia="PMingLiU" w:hAnsi="Garamond" w:cs="Times New Roman"/>
          <w:sz w:val="26"/>
          <w:szCs w:val="26"/>
          <w:lang w:val="en-GB"/>
        </w:rPr>
        <w:t>master’s</w:t>
      </w:r>
      <w:r w:rsidR="001B50E4" w:rsidRPr="00EC7125">
        <w:rPr>
          <w:rFonts w:ascii="Garamond" w:eastAsia="PMingLiU" w:hAnsi="Garamond" w:cs="Times New Roman"/>
          <w:sz w:val="26"/>
          <w:szCs w:val="26"/>
          <w:lang w:val="en-GB"/>
        </w:rPr>
        <w:t xml:space="preserve"> </w:t>
      </w:r>
      <w:r w:rsidR="00D060C8" w:rsidRPr="00EC7125">
        <w:rPr>
          <w:rFonts w:ascii="Garamond" w:eastAsia="PMingLiU" w:hAnsi="Garamond" w:cs="Times New Roman"/>
          <w:sz w:val="26"/>
          <w:szCs w:val="26"/>
          <w:lang w:val="en-GB"/>
        </w:rPr>
        <w:t>studies</w:t>
      </w:r>
      <w:r w:rsidR="00594D00" w:rsidRPr="00EC7125">
        <w:rPr>
          <w:rFonts w:ascii="Garamond" w:eastAsia="PMingLiU" w:hAnsi="Garamond" w:cs="Times New Roman"/>
          <w:sz w:val="26"/>
          <w:szCs w:val="26"/>
          <w:lang w:val="en-GB"/>
        </w:rPr>
        <w:t xml:space="preserve"> should be considered</w:t>
      </w:r>
      <w:r w:rsidR="001B50E4" w:rsidRPr="00EC7125">
        <w:rPr>
          <w:rFonts w:ascii="Garamond" w:eastAsia="PMingLiU" w:hAnsi="Garamond" w:cs="Times New Roman"/>
          <w:sz w:val="26"/>
          <w:szCs w:val="26"/>
          <w:lang w:val="en-GB"/>
        </w:rPr>
        <w:t xml:space="preserve">, </w:t>
      </w:r>
      <w:r w:rsidR="000907A7" w:rsidRPr="00EC7125">
        <w:rPr>
          <w:rFonts w:ascii="Garamond" w:eastAsia="PMingLiU" w:hAnsi="Garamond" w:cs="Times New Roman"/>
          <w:sz w:val="26"/>
          <w:szCs w:val="26"/>
          <w:lang w:val="en-GB"/>
        </w:rPr>
        <w:t>so as</w:t>
      </w:r>
      <w:r w:rsidR="001B50E4" w:rsidRPr="00EC7125">
        <w:rPr>
          <w:rFonts w:ascii="Garamond" w:eastAsia="PMingLiU" w:hAnsi="Garamond" w:cs="Times New Roman"/>
          <w:sz w:val="26"/>
          <w:szCs w:val="26"/>
          <w:lang w:val="en-GB"/>
        </w:rPr>
        <w:t xml:space="preserve"> to improve</w:t>
      </w:r>
      <w:r w:rsidR="000B692A" w:rsidRPr="00EC7125">
        <w:rPr>
          <w:rFonts w:ascii="Garamond" w:eastAsia="PMingLiU" w:hAnsi="Garamond" w:cs="Times New Roman"/>
          <w:sz w:val="26"/>
          <w:szCs w:val="26"/>
          <w:lang w:val="en-GB"/>
        </w:rPr>
        <w:t xml:space="preserve"> the</w:t>
      </w:r>
      <w:r w:rsidR="001B50E4" w:rsidRPr="00EC7125">
        <w:rPr>
          <w:rFonts w:ascii="Garamond" w:eastAsia="PMingLiU" w:hAnsi="Garamond" w:cs="Times New Roman"/>
          <w:sz w:val="26"/>
          <w:szCs w:val="26"/>
          <w:lang w:val="en-GB"/>
        </w:rPr>
        <w:t xml:space="preserve"> quality of education and to </w:t>
      </w:r>
      <w:r w:rsidR="00D060C8" w:rsidRPr="00EC7125">
        <w:rPr>
          <w:rFonts w:ascii="Garamond" w:eastAsia="PMingLiU" w:hAnsi="Garamond" w:cs="Times New Roman"/>
          <w:sz w:val="26"/>
          <w:szCs w:val="26"/>
          <w:lang w:val="en-GB"/>
        </w:rPr>
        <w:t>harmonise it</w:t>
      </w:r>
      <w:r w:rsidR="001B50E4" w:rsidRPr="00EC7125">
        <w:rPr>
          <w:rFonts w:ascii="Garamond" w:eastAsia="PMingLiU" w:hAnsi="Garamond" w:cs="Times New Roman"/>
          <w:sz w:val="26"/>
          <w:szCs w:val="26"/>
          <w:lang w:val="en-GB"/>
        </w:rPr>
        <w:t xml:space="preserve"> with regional and European </w:t>
      </w:r>
      <w:r w:rsidR="000B692A" w:rsidRPr="00EC7125">
        <w:rPr>
          <w:rFonts w:ascii="Garamond" w:eastAsia="PMingLiU" w:hAnsi="Garamond" w:cs="Times New Roman"/>
          <w:sz w:val="26"/>
          <w:szCs w:val="26"/>
          <w:lang w:val="en-GB"/>
        </w:rPr>
        <w:t>labour</w:t>
      </w:r>
      <w:r w:rsidR="001B50E4" w:rsidRPr="00EC7125">
        <w:rPr>
          <w:rFonts w:ascii="Garamond" w:eastAsia="PMingLiU" w:hAnsi="Garamond" w:cs="Times New Roman"/>
          <w:sz w:val="26"/>
          <w:szCs w:val="26"/>
          <w:lang w:val="en-GB"/>
        </w:rPr>
        <w:t xml:space="preserve"> market needs.</w:t>
      </w:r>
    </w:p>
    <w:p w14:paraId="775B2527" w14:textId="77777777" w:rsidR="00D060C8" w:rsidRPr="00EC7125" w:rsidRDefault="00D060C8" w:rsidP="00D060C8">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w:t>
      </w:r>
      <w:r w:rsidRPr="00A343EB">
        <w:rPr>
          <w:rFonts w:ascii="Garamond" w:eastAsia="PMingLiU" w:hAnsi="Garamond" w:cs="Times New Roman"/>
          <w:sz w:val="26"/>
          <w:szCs w:val="26"/>
          <w:lang w:val="en-GB"/>
        </w:rPr>
        <w:t xml:space="preserve">introduction of </w:t>
      </w:r>
      <w:r w:rsidR="0083310A" w:rsidRPr="00A343EB">
        <w:rPr>
          <w:rFonts w:ascii="Garamond" w:eastAsia="PMingLiU" w:hAnsi="Garamond" w:cs="Times New Roman"/>
          <w:sz w:val="26"/>
          <w:szCs w:val="26"/>
          <w:lang w:val="en-GB"/>
        </w:rPr>
        <w:t>the new</w:t>
      </w:r>
      <w:r w:rsidRPr="00A343EB">
        <w:rPr>
          <w:rFonts w:ascii="Garamond" w:eastAsia="PMingLiU" w:hAnsi="Garamond" w:cs="Times New Roman"/>
          <w:sz w:val="26"/>
          <w:szCs w:val="26"/>
          <w:lang w:val="en-GB"/>
        </w:rPr>
        <w:t xml:space="preserve"> model</w:t>
      </w:r>
      <w:r w:rsidR="0083310A" w:rsidRPr="00A343EB">
        <w:rPr>
          <w:rFonts w:ascii="Garamond" w:eastAsia="PMingLiU" w:hAnsi="Garamond" w:cs="Times New Roman"/>
          <w:sz w:val="26"/>
          <w:szCs w:val="26"/>
          <w:lang w:val="en-GB"/>
        </w:rPr>
        <w:t>, dominantly 3+2+3, as a model which ensures full compatibility with European Higher Education Area,</w:t>
      </w:r>
      <w:r w:rsidRPr="00A343EB">
        <w:rPr>
          <w:rFonts w:ascii="Garamond" w:eastAsia="PMingLiU" w:hAnsi="Garamond" w:cs="Times New Roman"/>
          <w:sz w:val="26"/>
          <w:szCs w:val="26"/>
          <w:lang w:val="en-GB"/>
        </w:rPr>
        <w:t xml:space="preserve"> </w:t>
      </w:r>
      <w:r w:rsidR="00DC4109" w:rsidRPr="00A343EB">
        <w:rPr>
          <w:rFonts w:ascii="Garamond" w:eastAsia="PMingLiU" w:hAnsi="Garamond" w:cs="Times New Roman"/>
          <w:sz w:val="26"/>
          <w:szCs w:val="26"/>
          <w:lang w:val="en-GB"/>
        </w:rPr>
        <w:t>calls for</w:t>
      </w:r>
      <w:r w:rsidRPr="00A343EB">
        <w:rPr>
          <w:rFonts w:ascii="Garamond" w:eastAsia="PMingLiU" w:hAnsi="Garamond" w:cs="Times New Roman"/>
          <w:sz w:val="26"/>
          <w:szCs w:val="26"/>
          <w:lang w:val="en-GB"/>
        </w:rPr>
        <w:t xml:space="preserve"> </w:t>
      </w:r>
      <w:r w:rsidR="00DC4109" w:rsidRPr="00A343EB">
        <w:rPr>
          <w:rFonts w:ascii="Garamond" w:eastAsia="PMingLiU" w:hAnsi="Garamond" w:cs="Times New Roman"/>
          <w:sz w:val="26"/>
          <w:szCs w:val="26"/>
          <w:lang w:val="en-GB"/>
        </w:rPr>
        <w:t>amending</w:t>
      </w:r>
      <w:r w:rsidRPr="00A343EB">
        <w:rPr>
          <w:rFonts w:ascii="Garamond" w:eastAsia="PMingLiU" w:hAnsi="Garamond" w:cs="Times New Roman"/>
          <w:sz w:val="26"/>
          <w:szCs w:val="26"/>
          <w:lang w:val="en-GB"/>
        </w:rPr>
        <w:t xml:space="preserve"> the </w:t>
      </w:r>
      <w:r w:rsidR="00C0085C" w:rsidRPr="00A343EB">
        <w:rPr>
          <w:rFonts w:ascii="Garamond" w:eastAsia="PMingLiU" w:hAnsi="Garamond" w:cs="Times New Roman"/>
          <w:sz w:val="26"/>
          <w:szCs w:val="26"/>
          <w:lang w:val="en-GB"/>
        </w:rPr>
        <w:t xml:space="preserve">Law on </w:t>
      </w:r>
      <w:r w:rsidRPr="00A343EB">
        <w:rPr>
          <w:rFonts w:ascii="Garamond" w:eastAsia="PMingLiU" w:hAnsi="Garamond" w:cs="Times New Roman"/>
          <w:sz w:val="26"/>
          <w:szCs w:val="26"/>
          <w:lang w:val="en-GB"/>
        </w:rPr>
        <w:t xml:space="preserve">National Qualifications Framework, as well as other laws and </w:t>
      </w:r>
      <w:r w:rsidR="000044B7" w:rsidRPr="00A343EB">
        <w:rPr>
          <w:rFonts w:ascii="Garamond" w:eastAsia="PMingLiU" w:hAnsi="Garamond" w:cs="Times New Roman"/>
          <w:sz w:val="26"/>
          <w:szCs w:val="26"/>
          <w:lang w:val="en-GB"/>
        </w:rPr>
        <w:t>secondary</w:t>
      </w:r>
      <w:r w:rsidRPr="00A343EB">
        <w:rPr>
          <w:rFonts w:ascii="Garamond" w:eastAsia="PMingLiU" w:hAnsi="Garamond" w:cs="Times New Roman"/>
          <w:sz w:val="26"/>
          <w:szCs w:val="26"/>
          <w:lang w:val="en-GB"/>
        </w:rPr>
        <w:t xml:space="preserve"> legislation, with a view to a clear recognition of new qualifications. Particular care should be taken </w:t>
      </w:r>
      <w:r w:rsidR="00717D94" w:rsidRPr="00A343EB">
        <w:rPr>
          <w:rFonts w:ascii="Garamond" w:eastAsia="PMingLiU" w:hAnsi="Garamond" w:cs="Times New Roman"/>
          <w:sz w:val="26"/>
          <w:szCs w:val="26"/>
          <w:lang w:val="en-GB"/>
        </w:rPr>
        <w:t>about</w:t>
      </w:r>
      <w:r w:rsidRPr="00A343EB">
        <w:rPr>
          <w:rFonts w:ascii="Garamond" w:eastAsia="PMingLiU" w:hAnsi="Garamond" w:cs="Times New Roman"/>
          <w:sz w:val="26"/>
          <w:szCs w:val="26"/>
          <w:lang w:val="en-GB"/>
        </w:rPr>
        <w:t xml:space="preserve"> the </w:t>
      </w:r>
      <w:r w:rsidR="00717D94" w:rsidRPr="00A343EB">
        <w:rPr>
          <w:rFonts w:ascii="Garamond" w:eastAsia="PMingLiU" w:hAnsi="Garamond" w:cs="Times New Roman"/>
          <w:sz w:val="26"/>
          <w:szCs w:val="26"/>
          <w:lang w:val="en-GB"/>
        </w:rPr>
        <w:t>specific features</w:t>
      </w:r>
      <w:r w:rsidRPr="00A343EB">
        <w:rPr>
          <w:rFonts w:ascii="Garamond" w:eastAsia="PMingLiU" w:hAnsi="Garamond" w:cs="Times New Roman"/>
          <w:sz w:val="26"/>
          <w:szCs w:val="26"/>
          <w:lang w:val="en-GB"/>
        </w:rPr>
        <w:t xml:space="preserve"> of individual study program</w:t>
      </w:r>
      <w:r w:rsidR="000044B7" w:rsidRPr="00A343EB">
        <w:rPr>
          <w:rFonts w:ascii="Garamond" w:eastAsia="PMingLiU" w:hAnsi="Garamond" w:cs="Times New Roman"/>
          <w:sz w:val="26"/>
          <w:szCs w:val="26"/>
          <w:lang w:val="en-GB"/>
        </w:rPr>
        <w:t>me</w:t>
      </w:r>
      <w:r w:rsidRPr="00A343EB">
        <w:rPr>
          <w:rFonts w:ascii="Garamond" w:eastAsia="PMingLiU" w:hAnsi="Garamond" w:cs="Times New Roman"/>
          <w:sz w:val="26"/>
          <w:szCs w:val="26"/>
          <w:lang w:val="en-GB"/>
        </w:rPr>
        <w:t xml:space="preserve">s </w:t>
      </w:r>
      <w:r w:rsidR="000044B7" w:rsidRPr="00A343EB">
        <w:rPr>
          <w:rFonts w:ascii="Garamond" w:eastAsia="PMingLiU" w:hAnsi="Garamond" w:cs="Times New Roman"/>
          <w:sz w:val="26"/>
          <w:szCs w:val="26"/>
          <w:lang w:val="en-GB"/>
        </w:rPr>
        <w:t>the completion of which</w:t>
      </w:r>
      <w:r w:rsidRPr="00A343EB">
        <w:rPr>
          <w:rFonts w:ascii="Garamond" w:eastAsia="PMingLiU" w:hAnsi="Garamond" w:cs="Times New Roman"/>
          <w:sz w:val="26"/>
          <w:szCs w:val="26"/>
          <w:lang w:val="en-GB"/>
        </w:rPr>
        <w:t xml:space="preserve"> </w:t>
      </w:r>
      <w:r w:rsidR="00FD156C" w:rsidRPr="00A343EB">
        <w:rPr>
          <w:rFonts w:ascii="Garamond" w:eastAsia="PMingLiU" w:hAnsi="Garamond" w:cs="Times New Roman"/>
          <w:sz w:val="26"/>
          <w:szCs w:val="26"/>
          <w:lang w:val="en-GB"/>
        </w:rPr>
        <w:t xml:space="preserve">leads to </w:t>
      </w:r>
      <w:r w:rsidRPr="00A343EB">
        <w:rPr>
          <w:rFonts w:ascii="Garamond" w:eastAsia="PMingLiU" w:hAnsi="Garamond" w:cs="Times New Roman"/>
          <w:sz w:val="26"/>
          <w:szCs w:val="26"/>
          <w:lang w:val="en-GB"/>
        </w:rPr>
        <w:t>qualifications in the</w:t>
      </w:r>
      <w:r w:rsidRPr="00EC7125">
        <w:rPr>
          <w:rFonts w:ascii="Garamond" w:eastAsia="PMingLiU" w:hAnsi="Garamond" w:cs="Times New Roman"/>
          <w:sz w:val="26"/>
          <w:szCs w:val="26"/>
          <w:lang w:val="en-GB"/>
        </w:rPr>
        <w:t xml:space="preserve"> </w:t>
      </w:r>
      <w:r w:rsidR="00717D94" w:rsidRPr="00EC7125">
        <w:rPr>
          <w:rFonts w:ascii="Garamond" w:eastAsia="PMingLiU" w:hAnsi="Garamond" w:cs="Times New Roman"/>
          <w:sz w:val="26"/>
          <w:szCs w:val="26"/>
          <w:lang w:val="en-GB"/>
        </w:rPr>
        <w:t>field</w:t>
      </w:r>
      <w:r w:rsidRPr="00EC7125">
        <w:rPr>
          <w:rFonts w:ascii="Garamond" w:eastAsia="PMingLiU" w:hAnsi="Garamond" w:cs="Times New Roman"/>
          <w:sz w:val="26"/>
          <w:szCs w:val="26"/>
          <w:lang w:val="en-GB"/>
        </w:rPr>
        <w:t xml:space="preserve"> of regulated </w:t>
      </w:r>
      <w:r w:rsidR="000044B7" w:rsidRPr="00EC7125">
        <w:rPr>
          <w:rFonts w:ascii="Garamond" w:eastAsia="PMingLiU" w:hAnsi="Garamond" w:cs="Times New Roman"/>
          <w:sz w:val="26"/>
          <w:szCs w:val="26"/>
          <w:lang w:val="en-GB"/>
        </w:rPr>
        <w:t>profession</w:t>
      </w:r>
      <w:r w:rsidR="00FD156C" w:rsidRPr="00EC7125">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w:t>
      </w:r>
      <w:r w:rsidR="000044B7" w:rsidRPr="00EC7125">
        <w:rPr>
          <w:rFonts w:ascii="Garamond" w:eastAsia="PMingLiU" w:hAnsi="Garamond" w:cs="Times New Roman"/>
          <w:sz w:val="26"/>
          <w:szCs w:val="26"/>
          <w:lang w:val="en-GB"/>
        </w:rPr>
        <w:t xml:space="preserve"> In</w:t>
      </w:r>
      <w:r w:rsidRPr="00EC7125">
        <w:rPr>
          <w:rFonts w:ascii="Garamond" w:eastAsia="PMingLiU" w:hAnsi="Garamond" w:cs="Times New Roman"/>
          <w:sz w:val="26"/>
          <w:szCs w:val="26"/>
          <w:lang w:val="en-GB"/>
        </w:rPr>
        <w:t xml:space="preserve"> this sense</w:t>
      </w:r>
      <w:r w:rsidR="00FD156C" w:rsidRPr="00EC7125">
        <w:rPr>
          <w:rFonts w:ascii="Garamond" w:eastAsia="PMingLiU" w:hAnsi="Garamond" w:cs="Times New Roman"/>
          <w:sz w:val="26"/>
          <w:szCs w:val="26"/>
          <w:lang w:val="en-GB"/>
        </w:rPr>
        <w:t xml:space="preserve">, the duration, i.e. the </w:t>
      </w:r>
      <w:r w:rsidRPr="00EC7125">
        <w:rPr>
          <w:rFonts w:ascii="Garamond" w:eastAsia="PMingLiU" w:hAnsi="Garamond" w:cs="Times New Roman"/>
          <w:sz w:val="26"/>
          <w:szCs w:val="26"/>
          <w:lang w:val="en-GB"/>
        </w:rPr>
        <w:t>model</w:t>
      </w:r>
      <w:r w:rsidR="00FD156C" w:rsidRPr="00EC7125">
        <w:rPr>
          <w:rFonts w:ascii="Garamond" w:eastAsia="PMingLiU" w:hAnsi="Garamond" w:cs="Times New Roman"/>
          <w:sz w:val="26"/>
          <w:szCs w:val="26"/>
          <w:lang w:val="en-GB"/>
        </w:rPr>
        <w:t xml:space="preserve"> of</w:t>
      </w:r>
      <w:r w:rsidRPr="00EC7125">
        <w:rPr>
          <w:rFonts w:ascii="Garamond" w:eastAsia="PMingLiU" w:hAnsi="Garamond" w:cs="Times New Roman"/>
          <w:sz w:val="26"/>
          <w:szCs w:val="26"/>
          <w:lang w:val="en-GB"/>
        </w:rPr>
        <w:t xml:space="preserve"> studies and the content of these study program</w:t>
      </w:r>
      <w:r w:rsidR="000044B7" w:rsidRPr="00EC7125">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s should be adapted to EU Directive 2005/36 EC of the European Parliament and of the Council of 7 September 2005 on the recognition of professional qualifications, to</w:t>
      </w:r>
      <w:r w:rsidR="000044B7" w:rsidRPr="00EC7125">
        <w:rPr>
          <w:rFonts w:ascii="Garamond" w:eastAsia="PMingLiU" w:hAnsi="Garamond" w:cs="Times New Roman"/>
          <w:sz w:val="26"/>
          <w:szCs w:val="26"/>
          <w:lang w:val="en-GB"/>
        </w:rPr>
        <w:t xml:space="preserve"> </w:t>
      </w:r>
      <w:r w:rsidR="00FD156C" w:rsidRPr="00EC7125">
        <w:rPr>
          <w:rFonts w:ascii="Garamond" w:eastAsia="PMingLiU" w:hAnsi="Garamond" w:cs="Times New Roman"/>
          <w:sz w:val="26"/>
          <w:szCs w:val="26"/>
          <w:lang w:val="en-GB"/>
        </w:rPr>
        <w:t>facilitate</w:t>
      </w:r>
      <w:r w:rsidRPr="00EC7125">
        <w:rPr>
          <w:rFonts w:ascii="Garamond" w:eastAsia="PMingLiU" w:hAnsi="Garamond" w:cs="Times New Roman"/>
          <w:sz w:val="26"/>
          <w:szCs w:val="26"/>
          <w:lang w:val="en-GB"/>
        </w:rPr>
        <w:t xml:space="preserve"> access and entry </w:t>
      </w:r>
      <w:r w:rsidR="00FD156C" w:rsidRPr="00EC7125">
        <w:rPr>
          <w:rFonts w:ascii="Garamond" w:eastAsia="PMingLiU" w:hAnsi="Garamond" w:cs="Times New Roman"/>
          <w:sz w:val="26"/>
          <w:szCs w:val="26"/>
          <w:lang w:val="en-GB"/>
        </w:rPr>
        <w:t>in</w:t>
      </w:r>
      <w:r w:rsidRPr="00EC7125">
        <w:rPr>
          <w:rFonts w:ascii="Garamond" w:eastAsia="PMingLiU" w:hAnsi="Garamond" w:cs="Times New Roman"/>
          <w:sz w:val="26"/>
          <w:szCs w:val="26"/>
          <w:lang w:val="en-GB"/>
        </w:rPr>
        <w:t xml:space="preserve">to the </w:t>
      </w:r>
      <w:r w:rsidR="000B692A" w:rsidRPr="00EC7125">
        <w:rPr>
          <w:rFonts w:ascii="Garamond" w:eastAsia="PMingLiU" w:hAnsi="Garamond" w:cs="Times New Roman"/>
          <w:sz w:val="26"/>
          <w:szCs w:val="26"/>
          <w:lang w:val="en-GB"/>
        </w:rPr>
        <w:t>labour</w:t>
      </w:r>
      <w:r w:rsidRPr="00EC7125">
        <w:rPr>
          <w:rFonts w:ascii="Garamond" w:eastAsia="PMingLiU" w:hAnsi="Garamond" w:cs="Times New Roman"/>
          <w:sz w:val="26"/>
          <w:szCs w:val="26"/>
          <w:lang w:val="en-GB"/>
        </w:rPr>
        <w:t xml:space="preserve"> market in EU</w:t>
      </w:r>
      <w:r w:rsidR="00FD156C" w:rsidRPr="00EC7125">
        <w:rPr>
          <w:rFonts w:ascii="Garamond" w:eastAsia="PMingLiU" w:hAnsi="Garamond" w:cs="Times New Roman"/>
          <w:sz w:val="26"/>
          <w:szCs w:val="26"/>
          <w:lang w:val="en-GB"/>
        </w:rPr>
        <w:t xml:space="preserve"> countries, </w:t>
      </w:r>
      <w:r w:rsidRPr="00EC7125">
        <w:rPr>
          <w:rFonts w:ascii="Garamond" w:eastAsia="PMingLiU" w:hAnsi="Garamond" w:cs="Times New Roman"/>
          <w:sz w:val="26"/>
          <w:szCs w:val="26"/>
          <w:lang w:val="en-GB"/>
        </w:rPr>
        <w:t xml:space="preserve">as well as continued </w:t>
      </w:r>
      <w:r w:rsidR="000044B7" w:rsidRPr="00EC7125">
        <w:rPr>
          <w:rFonts w:ascii="Garamond" w:eastAsia="PMingLiU" w:hAnsi="Garamond" w:cs="Times New Roman"/>
          <w:sz w:val="26"/>
          <w:szCs w:val="26"/>
          <w:lang w:val="en-GB"/>
        </w:rPr>
        <w:t>education</w:t>
      </w:r>
      <w:r w:rsidR="00FD156C" w:rsidRPr="00EC7125">
        <w:rPr>
          <w:rFonts w:ascii="Garamond" w:eastAsia="PMingLiU" w:hAnsi="Garamond" w:cs="Times New Roman"/>
          <w:sz w:val="26"/>
          <w:szCs w:val="26"/>
          <w:lang w:val="en-GB"/>
        </w:rPr>
        <w:t xml:space="preserve"> for graduates</w:t>
      </w:r>
      <w:r w:rsidRPr="00EC7125">
        <w:rPr>
          <w:rFonts w:ascii="Garamond" w:eastAsia="PMingLiU" w:hAnsi="Garamond" w:cs="Times New Roman"/>
          <w:sz w:val="26"/>
          <w:szCs w:val="26"/>
          <w:lang w:val="en-GB"/>
        </w:rPr>
        <w:t>.</w:t>
      </w:r>
      <w:r w:rsidR="000044B7" w:rsidRPr="00EC7125">
        <w:rPr>
          <w:rFonts w:ascii="Garamond" w:eastAsia="PMingLiU" w:hAnsi="Garamond" w:cs="Times New Roman"/>
          <w:sz w:val="26"/>
          <w:szCs w:val="26"/>
          <w:lang w:val="en-GB"/>
        </w:rPr>
        <w:t xml:space="preserve"> Bearing</w:t>
      </w:r>
      <w:r w:rsidRPr="00EC7125">
        <w:rPr>
          <w:rFonts w:ascii="Garamond" w:eastAsia="PMingLiU" w:hAnsi="Garamond" w:cs="Times New Roman"/>
          <w:sz w:val="26"/>
          <w:szCs w:val="26"/>
          <w:lang w:val="en-GB"/>
        </w:rPr>
        <w:t xml:space="preserve"> in mind that the process of harmonization, or the comparison and harmonization of all laws and</w:t>
      </w:r>
      <w:r w:rsidR="000044B7" w:rsidRPr="00EC7125">
        <w:rPr>
          <w:rFonts w:ascii="Garamond" w:eastAsia="PMingLiU" w:hAnsi="Garamond" w:cs="Times New Roman"/>
          <w:sz w:val="26"/>
          <w:szCs w:val="26"/>
          <w:lang w:val="en-GB"/>
        </w:rPr>
        <w:t xml:space="preserve"> secondary legislation</w:t>
      </w:r>
      <w:r w:rsidRPr="00EC7125">
        <w:rPr>
          <w:rFonts w:ascii="Garamond" w:eastAsia="PMingLiU" w:hAnsi="Garamond" w:cs="Times New Roman"/>
          <w:sz w:val="26"/>
          <w:szCs w:val="26"/>
          <w:lang w:val="en-GB"/>
        </w:rPr>
        <w:t xml:space="preserve"> with the Directive, as well as study program</w:t>
      </w:r>
      <w:r w:rsidR="000044B7" w:rsidRPr="00EC7125">
        <w:rPr>
          <w:rFonts w:ascii="Garamond" w:eastAsia="PMingLiU" w:hAnsi="Garamond" w:cs="Times New Roman"/>
          <w:sz w:val="26"/>
          <w:szCs w:val="26"/>
          <w:lang w:val="en-GB"/>
        </w:rPr>
        <w:t>mes</w:t>
      </w:r>
      <w:r w:rsidRPr="00EC7125">
        <w:rPr>
          <w:rFonts w:ascii="Garamond" w:eastAsia="PMingLiU" w:hAnsi="Garamond" w:cs="Times New Roman"/>
          <w:sz w:val="26"/>
          <w:szCs w:val="26"/>
          <w:lang w:val="en-GB"/>
        </w:rPr>
        <w:t xml:space="preserve"> for seven sector professions: medical doctor, dentist, veterinarian, architect, pharmacist, </w:t>
      </w:r>
      <w:r w:rsidR="00594D00" w:rsidRPr="00EC7125">
        <w:rPr>
          <w:rFonts w:ascii="Garamond" w:eastAsia="PMingLiU" w:hAnsi="Garamond" w:cs="Times New Roman"/>
          <w:sz w:val="26"/>
          <w:szCs w:val="26"/>
          <w:lang w:val="en-GB"/>
        </w:rPr>
        <w:t xml:space="preserve">general care nurse </w:t>
      </w:r>
      <w:r w:rsidRPr="00EC7125">
        <w:rPr>
          <w:rFonts w:ascii="Garamond" w:eastAsia="PMingLiU" w:hAnsi="Garamond" w:cs="Times New Roman"/>
          <w:sz w:val="26"/>
          <w:szCs w:val="26"/>
          <w:lang w:val="en-GB"/>
        </w:rPr>
        <w:t xml:space="preserve">and </w:t>
      </w:r>
      <w:r w:rsidR="000044B7" w:rsidRPr="00EC7125">
        <w:rPr>
          <w:rFonts w:ascii="Garamond" w:eastAsia="PMingLiU" w:hAnsi="Garamond" w:cs="Times New Roman"/>
          <w:sz w:val="26"/>
          <w:szCs w:val="26"/>
          <w:lang w:val="en-GB"/>
        </w:rPr>
        <w:t>midwife</w:t>
      </w:r>
      <w:r w:rsidRPr="00EC7125">
        <w:rPr>
          <w:rFonts w:ascii="Garamond" w:eastAsia="PMingLiU" w:hAnsi="Garamond" w:cs="Times New Roman"/>
          <w:sz w:val="26"/>
          <w:szCs w:val="26"/>
          <w:lang w:val="en-GB"/>
        </w:rPr>
        <w:t>,</w:t>
      </w:r>
      <w:r w:rsidR="000044B7" w:rsidRPr="00EC7125">
        <w:rPr>
          <w:rFonts w:ascii="Garamond" w:eastAsia="PMingLiU" w:hAnsi="Garamond" w:cs="Times New Roman"/>
          <w:sz w:val="26"/>
          <w:szCs w:val="26"/>
          <w:lang w:val="en-GB"/>
        </w:rPr>
        <w:t xml:space="preserve"> is</w:t>
      </w:r>
      <w:r w:rsidRPr="00EC7125">
        <w:rPr>
          <w:rFonts w:ascii="Garamond" w:eastAsia="PMingLiU" w:hAnsi="Garamond" w:cs="Times New Roman"/>
          <w:sz w:val="26"/>
          <w:szCs w:val="26"/>
          <w:lang w:val="en-GB"/>
        </w:rPr>
        <w:t xml:space="preserve"> a very demanding and complex task, the Government </w:t>
      </w:r>
      <w:r w:rsidR="000044B7" w:rsidRPr="00EC7125">
        <w:rPr>
          <w:rFonts w:ascii="Garamond" w:eastAsia="PMingLiU" w:hAnsi="Garamond" w:cs="Times New Roman"/>
          <w:sz w:val="26"/>
          <w:szCs w:val="26"/>
          <w:lang w:val="en-GB"/>
        </w:rPr>
        <w:t xml:space="preserve">has adopted a </w:t>
      </w:r>
      <w:r w:rsidR="00717D94" w:rsidRPr="00EC7125">
        <w:rPr>
          <w:rFonts w:ascii="Garamond" w:eastAsia="PMingLiU" w:hAnsi="Garamond" w:cs="Times New Roman"/>
          <w:sz w:val="26"/>
          <w:szCs w:val="26"/>
          <w:lang w:val="en-GB"/>
        </w:rPr>
        <w:t xml:space="preserve">National Plan of Qualification Development for Practicing Regulated Professions </w:t>
      </w:r>
      <w:r w:rsidRPr="00EC7125">
        <w:rPr>
          <w:rFonts w:ascii="Garamond" w:eastAsia="PMingLiU" w:hAnsi="Garamond" w:cs="Times New Roman"/>
          <w:sz w:val="26"/>
          <w:szCs w:val="26"/>
          <w:lang w:val="en-GB"/>
        </w:rPr>
        <w:t xml:space="preserve">(2013-2018) with </w:t>
      </w:r>
      <w:r w:rsidR="00717D94" w:rsidRPr="00EC7125">
        <w:rPr>
          <w:rFonts w:ascii="Garamond" w:eastAsia="PMingLiU" w:hAnsi="Garamond" w:cs="Times New Roman"/>
          <w:sz w:val="26"/>
          <w:szCs w:val="26"/>
          <w:lang w:val="en-GB"/>
        </w:rPr>
        <w:t>Action P</w:t>
      </w:r>
      <w:r w:rsidRPr="00EC7125">
        <w:rPr>
          <w:rFonts w:ascii="Garamond" w:eastAsia="PMingLiU" w:hAnsi="Garamond" w:cs="Times New Roman"/>
          <w:sz w:val="26"/>
          <w:szCs w:val="26"/>
          <w:lang w:val="en-GB"/>
        </w:rPr>
        <w:t xml:space="preserve">lan </w:t>
      </w:r>
      <w:r w:rsidR="00FD156C" w:rsidRPr="00EC7125">
        <w:rPr>
          <w:rFonts w:ascii="Garamond" w:eastAsia="PMingLiU" w:hAnsi="Garamond" w:cs="Times New Roman"/>
          <w:sz w:val="26"/>
          <w:szCs w:val="26"/>
          <w:lang w:val="en-GB"/>
        </w:rPr>
        <w:t>defining</w:t>
      </w:r>
      <w:r w:rsidRPr="00EC7125">
        <w:rPr>
          <w:rFonts w:ascii="Garamond" w:eastAsia="PMingLiU" w:hAnsi="Garamond" w:cs="Times New Roman"/>
          <w:sz w:val="26"/>
          <w:szCs w:val="26"/>
          <w:lang w:val="en-GB"/>
        </w:rPr>
        <w:t xml:space="preserve"> the deadlines for implementation.</w:t>
      </w:r>
    </w:p>
    <w:p w14:paraId="7EAD4B2A" w14:textId="77777777" w:rsidR="00D060C8" w:rsidRPr="00EC7125" w:rsidRDefault="00FD156C" w:rsidP="00D060C8">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Enrolment in</w:t>
      </w:r>
      <w:r w:rsidR="00D060C8" w:rsidRPr="00EC7125">
        <w:rPr>
          <w:rFonts w:ascii="Garamond" w:eastAsia="PMingLiU" w:hAnsi="Garamond" w:cs="Times New Roman"/>
          <w:sz w:val="26"/>
          <w:szCs w:val="26"/>
          <w:lang w:val="en-GB"/>
        </w:rPr>
        <w:t xml:space="preserve"> undergraduate studies </w:t>
      </w:r>
      <w:r w:rsidR="000044B7" w:rsidRPr="00EC7125">
        <w:rPr>
          <w:rFonts w:ascii="Garamond" w:eastAsia="PMingLiU" w:hAnsi="Garamond" w:cs="Times New Roman"/>
          <w:sz w:val="26"/>
          <w:szCs w:val="26"/>
          <w:lang w:val="en-GB"/>
        </w:rPr>
        <w:t>according to</w:t>
      </w:r>
      <w:r w:rsidR="00D060C8" w:rsidRPr="00EC7125">
        <w:rPr>
          <w:rFonts w:ascii="Garamond" w:eastAsia="PMingLiU" w:hAnsi="Garamond" w:cs="Times New Roman"/>
          <w:sz w:val="26"/>
          <w:szCs w:val="26"/>
          <w:lang w:val="en-GB"/>
        </w:rPr>
        <w:t xml:space="preserve"> the reformed </w:t>
      </w:r>
      <w:r w:rsidRPr="00EC7125">
        <w:rPr>
          <w:rFonts w:ascii="Garamond" w:eastAsia="PMingLiU" w:hAnsi="Garamond" w:cs="Times New Roman"/>
          <w:sz w:val="26"/>
          <w:szCs w:val="26"/>
          <w:lang w:val="en-GB"/>
        </w:rPr>
        <w:t>model</w:t>
      </w:r>
      <w:r w:rsidR="00717D94" w:rsidRPr="00EC7125">
        <w:rPr>
          <w:rFonts w:ascii="Garamond" w:eastAsia="PMingLiU" w:hAnsi="Garamond" w:cs="Times New Roman"/>
          <w:sz w:val="26"/>
          <w:szCs w:val="26"/>
          <w:lang w:val="en-GB"/>
        </w:rPr>
        <w:t xml:space="preserve"> of</w:t>
      </w:r>
      <w:r w:rsidRPr="00EC7125">
        <w:rPr>
          <w:rFonts w:ascii="Garamond" w:eastAsia="PMingLiU" w:hAnsi="Garamond" w:cs="Times New Roman"/>
          <w:sz w:val="26"/>
          <w:szCs w:val="26"/>
          <w:lang w:val="en-GB"/>
        </w:rPr>
        <w:t xml:space="preserve"> </w:t>
      </w:r>
      <w:r w:rsidR="00717D94" w:rsidRPr="00EC7125">
        <w:rPr>
          <w:rFonts w:ascii="Garamond" w:eastAsia="PMingLiU" w:hAnsi="Garamond" w:cs="Times New Roman"/>
          <w:sz w:val="26"/>
          <w:szCs w:val="26"/>
          <w:lang w:val="en-GB"/>
        </w:rPr>
        <w:t xml:space="preserve">studies </w:t>
      </w:r>
      <w:r w:rsidR="000044B7" w:rsidRPr="00EC7125">
        <w:rPr>
          <w:rFonts w:ascii="Garamond" w:eastAsia="PMingLiU" w:hAnsi="Garamond" w:cs="Times New Roman"/>
          <w:sz w:val="26"/>
          <w:szCs w:val="26"/>
          <w:lang w:val="en-GB"/>
        </w:rPr>
        <w:t>would begin</w:t>
      </w:r>
      <w:r w:rsidR="00D060C8" w:rsidRPr="00EC7125">
        <w:rPr>
          <w:rFonts w:ascii="Garamond" w:eastAsia="PMingLiU" w:hAnsi="Garamond" w:cs="Times New Roman"/>
          <w:sz w:val="26"/>
          <w:szCs w:val="26"/>
          <w:lang w:val="en-GB"/>
        </w:rPr>
        <w:t xml:space="preserve"> </w:t>
      </w:r>
      <w:r w:rsidR="000044B7" w:rsidRPr="00EC7125">
        <w:rPr>
          <w:rFonts w:ascii="Garamond" w:eastAsia="PMingLiU" w:hAnsi="Garamond" w:cs="Times New Roman"/>
          <w:sz w:val="26"/>
          <w:szCs w:val="26"/>
          <w:lang w:val="en-GB"/>
        </w:rPr>
        <w:t>in</w:t>
      </w:r>
      <w:r w:rsidR="00D060C8"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academic</w:t>
      </w:r>
      <w:r w:rsidR="000044B7" w:rsidRPr="00EC7125">
        <w:rPr>
          <w:rFonts w:ascii="Garamond" w:eastAsia="PMingLiU" w:hAnsi="Garamond" w:cs="Times New Roman"/>
          <w:sz w:val="26"/>
          <w:szCs w:val="26"/>
          <w:lang w:val="en-GB"/>
        </w:rPr>
        <w:t xml:space="preserve"> 2017/2018</w:t>
      </w:r>
      <w:r w:rsidR="00D060C8" w:rsidRPr="00EC7125">
        <w:rPr>
          <w:rFonts w:ascii="Garamond" w:eastAsia="PMingLiU" w:hAnsi="Garamond" w:cs="Times New Roman"/>
          <w:sz w:val="26"/>
          <w:szCs w:val="26"/>
          <w:lang w:val="en-GB"/>
        </w:rPr>
        <w:t xml:space="preserve">, </w:t>
      </w:r>
      <w:r w:rsidR="000044B7" w:rsidRPr="00EC7125">
        <w:rPr>
          <w:rFonts w:ascii="Garamond" w:eastAsia="PMingLiU" w:hAnsi="Garamond" w:cs="Times New Roman"/>
          <w:sz w:val="26"/>
          <w:szCs w:val="26"/>
          <w:lang w:val="en-GB"/>
        </w:rPr>
        <w:t>whereas</w:t>
      </w:r>
      <w:r w:rsidR="00D060C8" w:rsidRPr="00EC7125">
        <w:rPr>
          <w:rFonts w:ascii="Garamond" w:eastAsia="PMingLiU" w:hAnsi="Garamond" w:cs="Times New Roman"/>
          <w:sz w:val="26"/>
          <w:szCs w:val="26"/>
          <w:lang w:val="en-GB"/>
        </w:rPr>
        <w:t xml:space="preserve"> </w:t>
      </w:r>
      <w:r w:rsidR="000B692A" w:rsidRPr="00EC7125">
        <w:rPr>
          <w:rFonts w:ascii="Garamond" w:eastAsia="PMingLiU" w:hAnsi="Garamond" w:cs="Times New Roman"/>
          <w:sz w:val="26"/>
          <w:szCs w:val="26"/>
          <w:lang w:val="en-GB"/>
        </w:rPr>
        <w:t>enrolment</w:t>
      </w:r>
      <w:r w:rsidRPr="00EC7125">
        <w:rPr>
          <w:rFonts w:ascii="Garamond" w:eastAsia="PMingLiU" w:hAnsi="Garamond" w:cs="Times New Roman"/>
          <w:sz w:val="26"/>
          <w:szCs w:val="26"/>
          <w:lang w:val="en-GB"/>
        </w:rPr>
        <w:t xml:space="preserve"> in two-year master’</w:t>
      </w:r>
      <w:r w:rsidR="00D060C8" w:rsidRPr="00EC7125">
        <w:rPr>
          <w:rFonts w:ascii="Garamond" w:eastAsia="PMingLiU" w:hAnsi="Garamond" w:cs="Times New Roman"/>
          <w:sz w:val="26"/>
          <w:szCs w:val="26"/>
          <w:lang w:val="en-GB"/>
        </w:rPr>
        <w:t xml:space="preserve">s studies for this generation of students </w:t>
      </w:r>
      <w:r w:rsidR="000044B7" w:rsidRPr="00EC7125">
        <w:rPr>
          <w:rFonts w:ascii="Garamond" w:eastAsia="PMingLiU" w:hAnsi="Garamond" w:cs="Times New Roman"/>
          <w:sz w:val="26"/>
          <w:szCs w:val="26"/>
          <w:lang w:val="en-GB"/>
        </w:rPr>
        <w:t>would begin</w:t>
      </w:r>
      <w:r w:rsidR="00D060C8" w:rsidRPr="00EC7125">
        <w:rPr>
          <w:rFonts w:ascii="Garamond" w:eastAsia="PMingLiU" w:hAnsi="Garamond" w:cs="Times New Roman"/>
          <w:sz w:val="26"/>
          <w:szCs w:val="26"/>
          <w:lang w:val="en-GB"/>
        </w:rPr>
        <w:t xml:space="preserve"> </w:t>
      </w:r>
      <w:r w:rsidR="000044B7" w:rsidRPr="00EC7125">
        <w:rPr>
          <w:rFonts w:ascii="Garamond" w:eastAsia="PMingLiU" w:hAnsi="Garamond" w:cs="Times New Roman"/>
          <w:sz w:val="26"/>
          <w:szCs w:val="26"/>
          <w:lang w:val="en-GB"/>
        </w:rPr>
        <w:t xml:space="preserve">as of </w:t>
      </w:r>
      <w:r w:rsidRPr="00EC7125">
        <w:rPr>
          <w:rFonts w:ascii="Garamond" w:eastAsia="PMingLiU" w:hAnsi="Garamond" w:cs="Times New Roman"/>
          <w:sz w:val="26"/>
          <w:szCs w:val="26"/>
          <w:lang w:val="en-GB"/>
        </w:rPr>
        <w:t>academic</w:t>
      </w:r>
      <w:r w:rsidR="000044B7" w:rsidRPr="00EC7125">
        <w:rPr>
          <w:rFonts w:ascii="Garamond" w:eastAsia="PMingLiU" w:hAnsi="Garamond" w:cs="Times New Roman"/>
          <w:sz w:val="26"/>
          <w:szCs w:val="26"/>
          <w:lang w:val="en-GB"/>
        </w:rPr>
        <w:t xml:space="preserve"> 2020/2021</w:t>
      </w:r>
      <w:r w:rsidR="00D060C8" w:rsidRPr="00EC7125">
        <w:rPr>
          <w:rFonts w:ascii="Garamond" w:eastAsia="PMingLiU" w:hAnsi="Garamond" w:cs="Times New Roman"/>
          <w:sz w:val="26"/>
          <w:szCs w:val="26"/>
          <w:lang w:val="en-GB"/>
        </w:rPr>
        <w:t xml:space="preserve">. Generations of students </w:t>
      </w:r>
      <w:r w:rsidR="000044B7" w:rsidRPr="00EC7125">
        <w:rPr>
          <w:rFonts w:ascii="Garamond" w:eastAsia="PMingLiU" w:hAnsi="Garamond" w:cs="Times New Roman"/>
          <w:sz w:val="26"/>
          <w:szCs w:val="26"/>
          <w:lang w:val="en-GB"/>
        </w:rPr>
        <w:t>that</w:t>
      </w:r>
      <w:r w:rsidR="00D060C8"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began</w:t>
      </w:r>
      <w:r w:rsidR="00D060C8" w:rsidRPr="00EC7125">
        <w:rPr>
          <w:rFonts w:ascii="Garamond" w:eastAsia="PMingLiU" w:hAnsi="Garamond" w:cs="Times New Roman"/>
          <w:sz w:val="26"/>
          <w:szCs w:val="26"/>
          <w:lang w:val="en-GB"/>
        </w:rPr>
        <w:t xml:space="preserve"> studying before </w:t>
      </w:r>
      <w:r w:rsidR="00594D00" w:rsidRPr="00EC7125">
        <w:rPr>
          <w:rFonts w:ascii="Garamond" w:eastAsia="PMingLiU" w:hAnsi="Garamond" w:cs="Times New Roman"/>
          <w:sz w:val="26"/>
          <w:szCs w:val="26"/>
          <w:lang w:val="en-GB"/>
        </w:rPr>
        <w:t>introducing</w:t>
      </w:r>
      <w:r w:rsidR="00D060C8" w:rsidRPr="00EC7125">
        <w:rPr>
          <w:rFonts w:ascii="Garamond" w:eastAsia="PMingLiU" w:hAnsi="Garamond" w:cs="Times New Roman"/>
          <w:sz w:val="26"/>
          <w:szCs w:val="26"/>
          <w:lang w:val="en-GB"/>
        </w:rPr>
        <w:t xml:space="preserve"> the reformed </w:t>
      </w:r>
      <w:r w:rsidRPr="00EC7125">
        <w:rPr>
          <w:rFonts w:ascii="Garamond" w:eastAsia="PMingLiU" w:hAnsi="Garamond" w:cs="Times New Roman"/>
          <w:sz w:val="26"/>
          <w:szCs w:val="26"/>
          <w:lang w:val="en-GB"/>
        </w:rPr>
        <w:t>model</w:t>
      </w:r>
      <w:r w:rsidR="00D060C8" w:rsidRPr="00EC7125">
        <w:rPr>
          <w:rFonts w:ascii="Garamond" w:eastAsia="PMingLiU" w:hAnsi="Garamond" w:cs="Times New Roman"/>
          <w:sz w:val="26"/>
          <w:szCs w:val="26"/>
          <w:lang w:val="en-GB"/>
        </w:rPr>
        <w:t xml:space="preserve"> </w:t>
      </w:r>
      <w:r w:rsidR="00717D94" w:rsidRPr="00EC7125">
        <w:rPr>
          <w:rFonts w:ascii="Garamond" w:eastAsia="PMingLiU" w:hAnsi="Garamond" w:cs="Times New Roman"/>
          <w:sz w:val="26"/>
          <w:szCs w:val="26"/>
          <w:lang w:val="en-GB"/>
        </w:rPr>
        <w:t xml:space="preserve">of studies </w:t>
      </w:r>
      <w:r w:rsidR="00D060C8" w:rsidRPr="00EC7125">
        <w:rPr>
          <w:rFonts w:ascii="Garamond" w:eastAsia="PMingLiU" w:hAnsi="Garamond" w:cs="Times New Roman"/>
          <w:sz w:val="26"/>
          <w:szCs w:val="26"/>
          <w:lang w:val="en-GB"/>
        </w:rPr>
        <w:t xml:space="preserve">will continue </w:t>
      </w:r>
      <w:r w:rsidR="00A343EB">
        <w:rPr>
          <w:rFonts w:ascii="Garamond" w:eastAsia="PMingLiU" w:hAnsi="Garamond" w:cs="Times New Roman"/>
          <w:sz w:val="26"/>
          <w:szCs w:val="26"/>
          <w:lang w:val="en-GB"/>
        </w:rPr>
        <w:t>their studies</w:t>
      </w:r>
      <w:r w:rsidR="00D060C8" w:rsidRPr="00EC7125">
        <w:rPr>
          <w:rFonts w:ascii="Garamond" w:eastAsia="PMingLiU" w:hAnsi="Garamond" w:cs="Times New Roman"/>
          <w:sz w:val="26"/>
          <w:szCs w:val="26"/>
          <w:lang w:val="en-GB"/>
        </w:rPr>
        <w:t xml:space="preserve"> </w:t>
      </w:r>
      <w:r w:rsidR="00717D94" w:rsidRPr="00EC7125">
        <w:rPr>
          <w:rFonts w:ascii="Garamond" w:eastAsia="PMingLiU" w:hAnsi="Garamond" w:cs="Times New Roman"/>
          <w:sz w:val="26"/>
          <w:szCs w:val="26"/>
          <w:lang w:val="en-GB"/>
        </w:rPr>
        <w:t>according to</w:t>
      </w:r>
      <w:r w:rsidRPr="00EC7125">
        <w:rPr>
          <w:rFonts w:ascii="Garamond" w:eastAsia="PMingLiU" w:hAnsi="Garamond" w:cs="Times New Roman"/>
          <w:sz w:val="26"/>
          <w:szCs w:val="26"/>
          <w:lang w:val="en-GB"/>
        </w:rPr>
        <w:t xml:space="preserve"> the rules </w:t>
      </w:r>
      <w:r w:rsidR="00D060C8" w:rsidRPr="00EC7125">
        <w:rPr>
          <w:rFonts w:ascii="Garamond" w:eastAsia="PMingLiU" w:hAnsi="Garamond" w:cs="Times New Roman"/>
          <w:sz w:val="26"/>
          <w:szCs w:val="26"/>
          <w:lang w:val="en-GB"/>
        </w:rPr>
        <w:t xml:space="preserve">applied </w:t>
      </w:r>
      <w:r w:rsidR="00717D94" w:rsidRPr="00EC7125">
        <w:rPr>
          <w:rFonts w:ascii="Garamond" w:eastAsia="PMingLiU" w:hAnsi="Garamond" w:cs="Times New Roman"/>
          <w:sz w:val="26"/>
          <w:szCs w:val="26"/>
          <w:lang w:val="en-GB"/>
        </w:rPr>
        <w:t>until</w:t>
      </w:r>
      <w:r w:rsidR="00D060C8" w:rsidRPr="00EC7125">
        <w:rPr>
          <w:rFonts w:ascii="Garamond" w:eastAsia="PMingLiU" w:hAnsi="Garamond" w:cs="Times New Roman"/>
          <w:sz w:val="26"/>
          <w:szCs w:val="26"/>
          <w:lang w:val="en-GB"/>
        </w:rPr>
        <w:t xml:space="preserve"> the </w:t>
      </w:r>
      <w:r w:rsidR="00717D94" w:rsidRPr="00EC7125">
        <w:rPr>
          <w:rFonts w:ascii="Garamond" w:eastAsia="PMingLiU" w:hAnsi="Garamond" w:cs="Times New Roman"/>
          <w:sz w:val="26"/>
          <w:szCs w:val="26"/>
          <w:lang w:val="en-GB"/>
        </w:rPr>
        <w:t xml:space="preserve">new model has been introduces </w:t>
      </w:r>
      <w:r w:rsidR="00D060C8" w:rsidRPr="00EC7125">
        <w:rPr>
          <w:rFonts w:ascii="Garamond" w:eastAsia="PMingLiU" w:hAnsi="Garamond" w:cs="Times New Roman"/>
          <w:sz w:val="26"/>
          <w:szCs w:val="26"/>
          <w:lang w:val="en-GB"/>
        </w:rPr>
        <w:t>and in accordance with</w:t>
      </w:r>
      <w:r w:rsidR="00A343EB">
        <w:rPr>
          <w:rFonts w:ascii="Garamond" w:eastAsia="PMingLiU" w:hAnsi="Garamond" w:cs="Times New Roman"/>
          <w:sz w:val="26"/>
          <w:szCs w:val="26"/>
          <w:lang w:val="en-GB"/>
        </w:rPr>
        <w:t xml:space="preserve"> their </w:t>
      </w:r>
      <w:r w:rsidR="00D060C8" w:rsidRPr="00EC7125">
        <w:rPr>
          <w:rFonts w:ascii="Garamond" w:eastAsia="PMingLiU" w:hAnsi="Garamond" w:cs="Times New Roman"/>
          <w:sz w:val="26"/>
          <w:szCs w:val="26"/>
          <w:lang w:val="en-GB"/>
        </w:rPr>
        <w:t>Learning Agreement.</w:t>
      </w:r>
    </w:p>
    <w:p w14:paraId="59299027" w14:textId="77777777" w:rsidR="00D060C8" w:rsidRPr="00EF7AB9" w:rsidRDefault="00717D94" w:rsidP="00D060C8">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Some of the neighbouring countries (Slovenia, Croatia, Serbia) equalized the de</w:t>
      </w:r>
      <w:r w:rsidR="0002528A" w:rsidRPr="00EC7125">
        <w:rPr>
          <w:rFonts w:ascii="Garamond" w:eastAsia="PMingLiU" w:hAnsi="Garamond" w:cs="Times New Roman"/>
          <w:sz w:val="26"/>
          <w:szCs w:val="26"/>
          <w:lang w:val="en-GB"/>
        </w:rPr>
        <w:t>grees</w:t>
      </w:r>
      <w:r w:rsidR="00D060C8" w:rsidRPr="00EC7125">
        <w:rPr>
          <w:rFonts w:ascii="Garamond" w:eastAsia="PMingLiU" w:hAnsi="Garamond" w:cs="Times New Roman"/>
          <w:sz w:val="26"/>
          <w:szCs w:val="26"/>
          <w:lang w:val="en-GB"/>
        </w:rPr>
        <w:t xml:space="preserve"> acquire</w:t>
      </w:r>
      <w:r w:rsidR="000044B7" w:rsidRPr="00EC7125">
        <w:rPr>
          <w:rFonts w:ascii="Garamond" w:eastAsia="PMingLiU" w:hAnsi="Garamond" w:cs="Times New Roman"/>
          <w:sz w:val="26"/>
          <w:szCs w:val="26"/>
          <w:lang w:val="en-GB"/>
        </w:rPr>
        <w:t>d</w:t>
      </w:r>
      <w:r w:rsidRPr="00EC7125">
        <w:rPr>
          <w:rFonts w:ascii="Garamond" w:eastAsia="PMingLiU" w:hAnsi="Garamond" w:cs="Times New Roman"/>
          <w:sz w:val="26"/>
          <w:szCs w:val="26"/>
          <w:lang w:val="en-GB"/>
        </w:rPr>
        <w:t xml:space="preserve"> </w:t>
      </w:r>
      <w:r w:rsidR="000044B7" w:rsidRPr="00EC7125">
        <w:rPr>
          <w:rFonts w:ascii="Garamond" w:eastAsia="PMingLiU" w:hAnsi="Garamond" w:cs="Times New Roman"/>
          <w:sz w:val="26"/>
          <w:szCs w:val="26"/>
          <w:lang w:val="en-GB"/>
        </w:rPr>
        <w:t>after</w:t>
      </w:r>
      <w:r w:rsidR="00D060C8" w:rsidRPr="00EC7125">
        <w:rPr>
          <w:rFonts w:ascii="Garamond" w:eastAsia="PMingLiU" w:hAnsi="Garamond" w:cs="Times New Roman"/>
          <w:sz w:val="26"/>
          <w:szCs w:val="26"/>
          <w:lang w:val="en-GB"/>
        </w:rPr>
        <w:t xml:space="preserve"> </w:t>
      </w:r>
      <w:r w:rsidR="00F67AE7">
        <w:rPr>
          <w:rFonts w:ascii="Garamond" w:eastAsia="PMingLiU" w:hAnsi="Garamond" w:cs="Times New Roman"/>
          <w:sz w:val="26"/>
          <w:szCs w:val="26"/>
          <w:lang w:val="en-GB"/>
        </w:rPr>
        <w:t>completed</w:t>
      </w:r>
      <w:r w:rsidR="00D060C8" w:rsidRPr="00EC7125">
        <w:rPr>
          <w:rFonts w:ascii="Garamond" w:eastAsia="PMingLiU" w:hAnsi="Garamond" w:cs="Times New Roman"/>
          <w:sz w:val="26"/>
          <w:szCs w:val="26"/>
          <w:lang w:val="en-GB"/>
        </w:rPr>
        <w:t xml:space="preserve"> four-year </w:t>
      </w:r>
      <w:r w:rsidR="000044B7" w:rsidRPr="00EC7125">
        <w:rPr>
          <w:rFonts w:ascii="Garamond" w:eastAsia="PMingLiU" w:hAnsi="Garamond" w:cs="Times New Roman"/>
          <w:sz w:val="26"/>
          <w:szCs w:val="26"/>
          <w:lang w:val="en-GB"/>
        </w:rPr>
        <w:t>studies</w:t>
      </w:r>
      <w:r w:rsidR="00D060C8" w:rsidRPr="00EC7125">
        <w:rPr>
          <w:rFonts w:ascii="Garamond" w:eastAsia="PMingLiU" w:hAnsi="Garamond" w:cs="Times New Roman"/>
          <w:sz w:val="26"/>
          <w:szCs w:val="26"/>
          <w:lang w:val="en-GB"/>
        </w:rPr>
        <w:t xml:space="preserve"> </w:t>
      </w:r>
      <w:r w:rsidR="00F67AE7" w:rsidRPr="00EF7AB9">
        <w:rPr>
          <w:rFonts w:ascii="Garamond" w:eastAsia="PMingLiU" w:hAnsi="Garamond" w:cs="Times New Roman"/>
          <w:sz w:val="26"/>
          <w:szCs w:val="26"/>
          <w:lang w:val="en-GB"/>
        </w:rPr>
        <w:t xml:space="preserve">under </w:t>
      </w:r>
      <w:r w:rsidR="00D060C8" w:rsidRPr="00EF7AB9">
        <w:rPr>
          <w:rFonts w:ascii="Garamond" w:eastAsia="PMingLiU" w:hAnsi="Garamond" w:cs="Times New Roman"/>
          <w:sz w:val="26"/>
          <w:szCs w:val="26"/>
          <w:lang w:val="en-GB"/>
        </w:rPr>
        <w:t>the</w:t>
      </w:r>
      <w:r w:rsidR="00F67AE7" w:rsidRPr="00EF7AB9">
        <w:rPr>
          <w:rFonts w:ascii="Garamond" w:eastAsia="PMingLiU" w:hAnsi="Garamond" w:cs="Times New Roman"/>
          <w:sz w:val="26"/>
          <w:szCs w:val="26"/>
          <w:lang w:val="en-GB"/>
        </w:rPr>
        <w:t xml:space="preserve"> old</w:t>
      </w:r>
      <w:r w:rsidR="00D060C8" w:rsidRPr="00EF7AB9">
        <w:rPr>
          <w:rFonts w:ascii="Garamond" w:eastAsia="PMingLiU" w:hAnsi="Garamond" w:cs="Times New Roman"/>
          <w:sz w:val="26"/>
          <w:szCs w:val="26"/>
          <w:lang w:val="en-GB"/>
        </w:rPr>
        <w:t xml:space="preserve"> study</w:t>
      </w:r>
      <w:r w:rsidR="0002528A" w:rsidRPr="00EF7AB9">
        <w:rPr>
          <w:rFonts w:ascii="Garamond" w:eastAsia="PMingLiU" w:hAnsi="Garamond" w:cs="Times New Roman"/>
          <w:sz w:val="26"/>
          <w:szCs w:val="26"/>
          <w:lang w:val="en-GB"/>
        </w:rPr>
        <w:t>ing</w:t>
      </w:r>
      <w:r w:rsidRPr="00EF7AB9">
        <w:rPr>
          <w:rFonts w:ascii="Garamond" w:eastAsia="PMingLiU" w:hAnsi="Garamond" w:cs="Times New Roman"/>
          <w:sz w:val="26"/>
          <w:szCs w:val="26"/>
          <w:lang w:val="en-GB"/>
        </w:rPr>
        <w:t xml:space="preserve"> system</w:t>
      </w:r>
      <w:r w:rsidR="00F67AE7" w:rsidRPr="00EF7AB9">
        <w:rPr>
          <w:rFonts w:ascii="Garamond" w:eastAsia="PMingLiU" w:hAnsi="Garamond" w:cs="Times New Roman"/>
          <w:sz w:val="26"/>
          <w:szCs w:val="26"/>
          <w:lang w:val="en-GB"/>
        </w:rPr>
        <w:t xml:space="preserve">, that is </w:t>
      </w:r>
      <w:r w:rsidRPr="00EF7AB9">
        <w:rPr>
          <w:rFonts w:ascii="Garamond" w:eastAsia="PMingLiU" w:hAnsi="Garamond" w:cs="Times New Roman"/>
          <w:sz w:val="26"/>
          <w:szCs w:val="26"/>
          <w:lang w:val="en-GB"/>
        </w:rPr>
        <w:t>prior to</w:t>
      </w:r>
      <w:r w:rsidR="00D060C8" w:rsidRPr="00EF7AB9">
        <w:rPr>
          <w:rFonts w:ascii="Garamond" w:eastAsia="PMingLiU" w:hAnsi="Garamond" w:cs="Times New Roman"/>
          <w:sz w:val="26"/>
          <w:szCs w:val="26"/>
          <w:lang w:val="en-GB"/>
        </w:rPr>
        <w:t xml:space="preserve"> introduc</w:t>
      </w:r>
      <w:r w:rsidRPr="00EF7AB9">
        <w:rPr>
          <w:rFonts w:ascii="Garamond" w:eastAsia="PMingLiU" w:hAnsi="Garamond" w:cs="Times New Roman"/>
          <w:sz w:val="26"/>
          <w:szCs w:val="26"/>
          <w:lang w:val="en-GB"/>
        </w:rPr>
        <w:t xml:space="preserve">ing the </w:t>
      </w:r>
      <w:r w:rsidR="00D060C8" w:rsidRPr="00EF7AB9">
        <w:rPr>
          <w:rFonts w:ascii="Garamond" w:eastAsia="PMingLiU" w:hAnsi="Garamond" w:cs="Times New Roman"/>
          <w:sz w:val="26"/>
          <w:szCs w:val="26"/>
          <w:lang w:val="en-GB"/>
        </w:rPr>
        <w:t>Bologna Declaration</w:t>
      </w:r>
      <w:r w:rsidR="0002528A" w:rsidRPr="00EF7AB9">
        <w:rPr>
          <w:rFonts w:ascii="Garamond" w:eastAsia="PMingLiU" w:hAnsi="Garamond" w:cs="Times New Roman"/>
          <w:sz w:val="26"/>
          <w:szCs w:val="26"/>
          <w:lang w:val="en-GB"/>
        </w:rPr>
        <w:t xml:space="preserve"> principles</w:t>
      </w:r>
      <w:r w:rsidR="00D060C8" w:rsidRPr="00EF7AB9">
        <w:rPr>
          <w:rFonts w:ascii="Garamond" w:eastAsia="PMingLiU" w:hAnsi="Garamond" w:cs="Times New Roman"/>
          <w:sz w:val="26"/>
          <w:szCs w:val="26"/>
          <w:lang w:val="en-GB"/>
        </w:rPr>
        <w:t xml:space="preserve"> in higher education system,</w:t>
      </w:r>
      <w:r w:rsidR="0002528A" w:rsidRPr="00EF7AB9">
        <w:rPr>
          <w:rFonts w:ascii="Garamond" w:eastAsia="PMingLiU" w:hAnsi="Garamond" w:cs="Times New Roman"/>
          <w:sz w:val="26"/>
          <w:szCs w:val="26"/>
          <w:lang w:val="en-GB"/>
        </w:rPr>
        <w:t xml:space="preserve"> with master degrees</w:t>
      </w:r>
      <w:r w:rsidR="00D060C8" w:rsidRPr="00EF7AB9">
        <w:rPr>
          <w:rFonts w:ascii="Garamond" w:eastAsia="PMingLiU" w:hAnsi="Garamond" w:cs="Times New Roman"/>
          <w:sz w:val="26"/>
          <w:szCs w:val="26"/>
          <w:lang w:val="en-GB"/>
        </w:rPr>
        <w:t>,</w:t>
      </w:r>
      <w:r w:rsidR="0002528A" w:rsidRPr="00EF7AB9">
        <w:rPr>
          <w:rFonts w:ascii="Garamond" w:eastAsia="PMingLiU" w:hAnsi="Garamond" w:cs="Times New Roman"/>
          <w:sz w:val="26"/>
          <w:szCs w:val="26"/>
          <w:lang w:val="en-GB"/>
        </w:rPr>
        <w:t xml:space="preserve"> i.e. with</w:t>
      </w:r>
      <w:r w:rsidR="00D060C8" w:rsidRPr="00EF7AB9">
        <w:rPr>
          <w:rFonts w:ascii="Garamond" w:eastAsia="PMingLiU" w:hAnsi="Garamond" w:cs="Times New Roman"/>
          <w:sz w:val="26"/>
          <w:szCs w:val="26"/>
          <w:lang w:val="en-GB"/>
        </w:rPr>
        <w:t xml:space="preserve"> qualifications </w:t>
      </w:r>
      <w:r w:rsidR="0002528A" w:rsidRPr="00EF7AB9">
        <w:rPr>
          <w:rFonts w:ascii="Garamond" w:eastAsia="PMingLiU" w:hAnsi="Garamond" w:cs="Times New Roman"/>
          <w:sz w:val="26"/>
          <w:szCs w:val="26"/>
          <w:lang w:val="en-GB"/>
        </w:rPr>
        <w:t>having the</w:t>
      </w:r>
      <w:r w:rsidR="00D060C8" w:rsidRPr="00EF7AB9">
        <w:rPr>
          <w:rFonts w:ascii="Garamond" w:eastAsia="PMingLiU" w:hAnsi="Garamond" w:cs="Times New Roman"/>
          <w:sz w:val="26"/>
          <w:szCs w:val="26"/>
          <w:lang w:val="en-GB"/>
        </w:rPr>
        <w:t xml:space="preserve"> scope of 300 ECTS. The </w:t>
      </w:r>
      <w:r w:rsidR="00DC4109" w:rsidRPr="00EF7AB9">
        <w:rPr>
          <w:rFonts w:ascii="Garamond" w:eastAsia="PMingLiU" w:hAnsi="Garamond" w:cs="Times New Roman"/>
          <w:sz w:val="26"/>
          <w:szCs w:val="26"/>
          <w:lang w:val="en-GB"/>
        </w:rPr>
        <w:t>G</w:t>
      </w:r>
      <w:r w:rsidR="00D060C8" w:rsidRPr="00EF7AB9">
        <w:rPr>
          <w:rFonts w:ascii="Garamond" w:eastAsia="PMingLiU" w:hAnsi="Garamond" w:cs="Times New Roman"/>
          <w:sz w:val="26"/>
          <w:szCs w:val="26"/>
          <w:lang w:val="en-GB"/>
        </w:rPr>
        <w:t xml:space="preserve">overnment will decide </w:t>
      </w:r>
      <w:r w:rsidR="00D060C8" w:rsidRPr="00EF7AB9">
        <w:rPr>
          <w:rFonts w:ascii="Garamond" w:eastAsia="PMingLiU" w:hAnsi="Garamond" w:cs="Times New Roman"/>
          <w:sz w:val="26"/>
          <w:szCs w:val="26"/>
          <w:lang w:val="en-GB"/>
        </w:rPr>
        <w:lastRenderedPageBreak/>
        <w:t xml:space="preserve">on the </w:t>
      </w:r>
      <w:r w:rsidR="000E3284" w:rsidRPr="00EF7AB9">
        <w:rPr>
          <w:rFonts w:ascii="Garamond" w:eastAsia="PMingLiU" w:hAnsi="Garamond" w:cs="Times New Roman"/>
          <w:sz w:val="26"/>
          <w:szCs w:val="26"/>
          <w:lang w:val="en-GB"/>
        </w:rPr>
        <w:t>option to</w:t>
      </w:r>
      <w:r w:rsidR="00D060C8" w:rsidRPr="00EF7AB9">
        <w:rPr>
          <w:rFonts w:ascii="Garamond" w:eastAsia="PMingLiU" w:hAnsi="Garamond" w:cs="Times New Roman"/>
          <w:sz w:val="26"/>
          <w:szCs w:val="26"/>
          <w:lang w:val="en-GB"/>
        </w:rPr>
        <w:t xml:space="preserve"> introduc</w:t>
      </w:r>
      <w:r w:rsidR="000E3284" w:rsidRPr="00EF7AB9">
        <w:rPr>
          <w:rFonts w:ascii="Garamond" w:eastAsia="PMingLiU" w:hAnsi="Garamond" w:cs="Times New Roman"/>
          <w:sz w:val="26"/>
          <w:szCs w:val="26"/>
          <w:lang w:val="en-GB"/>
        </w:rPr>
        <w:t>e</w:t>
      </w:r>
      <w:r w:rsidR="00D060C8" w:rsidRPr="00EF7AB9">
        <w:rPr>
          <w:rFonts w:ascii="Garamond" w:eastAsia="PMingLiU" w:hAnsi="Garamond" w:cs="Times New Roman"/>
          <w:sz w:val="26"/>
          <w:szCs w:val="26"/>
          <w:lang w:val="en-GB"/>
        </w:rPr>
        <w:t xml:space="preserve"> </w:t>
      </w:r>
      <w:r w:rsidR="000E3284" w:rsidRPr="00EF7AB9">
        <w:rPr>
          <w:rFonts w:ascii="Garamond" w:eastAsia="PMingLiU" w:hAnsi="Garamond" w:cs="Times New Roman"/>
          <w:sz w:val="26"/>
          <w:szCs w:val="26"/>
          <w:lang w:val="en-GB"/>
        </w:rPr>
        <w:t>such</w:t>
      </w:r>
      <w:r w:rsidR="00D060C8" w:rsidRPr="00EF7AB9">
        <w:rPr>
          <w:rFonts w:ascii="Garamond" w:eastAsia="PMingLiU" w:hAnsi="Garamond" w:cs="Times New Roman"/>
          <w:sz w:val="26"/>
          <w:szCs w:val="26"/>
          <w:lang w:val="en-GB"/>
        </w:rPr>
        <w:t xml:space="preserve"> practice in Montenegrin system, which would</w:t>
      </w:r>
      <w:r w:rsidR="00C0085C" w:rsidRPr="00EF7AB9">
        <w:rPr>
          <w:rFonts w:ascii="Garamond" w:eastAsia="PMingLiU" w:hAnsi="Garamond" w:cs="Times New Roman"/>
          <w:sz w:val="26"/>
          <w:szCs w:val="26"/>
          <w:lang w:val="en-GB"/>
        </w:rPr>
        <w:t xml:space="preserve"> also</w:t>
      </w:r>
      <w:r w:rsidR="00D060C8" w:rsidRPr="00EF7AB9">
        <w:rPr>
          <w:rFonts w:ascii="Garamond" w:eastAsia="PMingLiU" w:hAnsi="Garamond" w:cs="Times New Roman"/>
          <w:sz w:val="26"/>
          <w:szCs w:val="26"/>
          <w:lang w:val="en-GB"/>
        </w:rPr>
        <w:t xml:space="preserve"> </w:t>
      </w:r>
      <w:r w:rsidR="000044B7" w:rsidRPr="00EF7AB9">
        <w:rPr>
          <w:rFonts w:ascii="Garamond" w:eastAsia="PMingLiU" w:hAnsi="Garamond" w:cs="Times New Roman"/>
          <w:sz w:val="26"/>
          <w:szCs w:val="26"/>
          <w:lang w:val="en-GB"/>
        </w:rPr>
        <w:t>require</w:t>
      </w:r>
      <w:r w:rsidR="00D060C8" w:rsidRPr="00EF7AB9">
        <w:rPr>
          <w:rFonts w:ascii="Garamond" w:eastAsia="PMingLiU" w:hAnsi="Garamond" w:cs="Times New Roman"/>
          <w:sz w:val="26"/>
          <w:szCs w:val="26"/>
          <w:lang w:val="en-GB"/>
        </w:rPr>
        <w:t xml:space="preserve"> amendments to the national</w:t>
      </w:r>
      <w:r w:rsidR="000044B7" w:rsidRPr="00EF7AB9">
        <w:rPr>
          <w:rFonts w:ascii="Garamond" w:eastAsia="PMingLiU" w:hAnsi="Garamond" w:cs="Times New Roman"/>
          <w:sz w:val="26"/>
          <w:szCs w:val="26"/>
          <w:lang w:val="en-GB"/>
        </w:rPr>
        <w:t xml:space="preserve"> </w:t>
      </w:r>
      <w:r w:rsidR="00C0085C" w:rsidRPr="00EF7AB9">
        <w:rPr>
          <w:rFonts w:ascii="Garamond" w:eastAsia="PMingLiU" w:hAnsi="Garamond" w:cs="Times New Roman"/>
          <w:sz w:val="26"/>
          <w:szCs w:val="26"/>
          <w:lang w:val="en-GB"/>
        </w:rPr>
        <w:t>legislation</w:t>
      </w:r>
      <w:r w:rsidR="00D060C8" w:rsidRPr="00EF7AB9">
        <w:rPr>
          <w:rFonts w:ascii="Garamond" w:eastAsia="PMingLiU" w:hAnsi="Garamond" w:cs="Times New Roman"/>
          <w:sz w:val="26"/>
          <w:szCs w:val="26"/>
          <w:lang w:val="en-GB"/>
        </w:rPr>
        <w:t>.</w:t>
      </w:r>
    </w:p>
    <w:p w14:paraId="2A8C18C9" w14:textId="77777777" w:rsidR="006F687C" w:rsidRPr="00EF7AB9" w:rsidRDefault="006F687C" w:rsidP="006F687C">
      <w:pPr>
        <w:ind w:firstLine="720"/>
        <w:jc w:val="both"/>
        <w:rPr>
          <w:rFonts w:ascii="Garamond" w:eastAsia="PMingLiU" w:hAnsi="Garamond" w:cs="Times New Roman"/>
          <w:b/>
          <w:sz w:val="26"/>
          <w:szCs w:val="26"/>
          <w:lang w:val="en-GB"/>
        </w:rPr>
      </w:pPr>
      <w:r w:rsidRPr="00EF7AB9">
        <w:rPr>
          <w:rFonts w:ascii="Garamond" w:eastAsia="PMingLiU" w:hAnsi="Garamond" w:cs="Times New Roman"/>
          <w:b/>
          <w:sz w:val="26"/>
          <w:szCs w:val="26"/>
          <w:lang w:val="en-GB"/>
        </w:rPr>
        <w:t xml:space="preserve">Transition </w:t>
      </w:r>
      <w:r w:rsidR="0002528A" w:rsidRPr="00EF7AB9">
        <w:rPr>
          <w:rFonts w:ascii="Garamond" w:eastAsia="PMingLiU" w:hAnsi="Garamond" w:cs="Times New Roman"/>
          <w:b/>
          <w:sz w:val="26"/>
          <w:szCs w:val="26"/>
          <w:lang w:val="en-GB"/>
        </w:rPr>
        <w:t>P</w:t>
      </w:r>
      <w:r w:rsidRPr="00EF7AB9">
        <w:rPr>
          <w:rFonts w:ascii="Garamond" w:eastAsia="PMingLiU" w:hAnsi="Garamond" w:cs="Times New Roman"/>
          <w:b/>
          <w:sz w:val="26"/>
          <w:szCs w:val="26"/>
          <w:lang w:val="en-GB"/>
        </w:rPr>
        <w:t>eriod</w:t>
      </w:r>
    </w:p>
    <w:p w14:paraId="5B9FB115" w14:textId="77777777" w:rsidR="006F687C" w:rsidRPr="00EF7AB9" w:rsidRDefault="006F687C" w:rsidP="006F687C">
      <w:pPr>
        <w:ind w:firstLine="720"/>
        <w:jc w:val="both"/>
        <w:rPr>
          <w:rFonts w:ascii="Garamond" w:eastAsia="PMingLiU" w:hAnsi="Garamond" w:cs="Times New Roman"/>
          <w:sz w:val="26"/>
          <w:szCs w:val="26"/>
          <w:lang w:val="en-GB"/>
        </w:rPr>
      </w:pPr>
      <w:r w:rsidRPr="00EF7AB9">
        <w:rPr>
          <w:rFonts w:ascii="Garamond" w:eastAsia="PMingLiU" w:hAnsi="Garamond" w:cs="Times New Roman"/>
          <w:sz w:val="26"/>
          <w:szCs w:val="26"/>
          <w:lang w:val="en-GB"/>
        </w:rPr>
        <w:t xml:space="preserve">Students enrolled </w:t>
      </w:r>
      <w:r w:rsidR="000E3284" w:rsidRPr="00EF7AB9">
        <w:rPr>
          <w:rFonts w:ascii="Garamond" w:eastAsia="PMingLiU" w:hAnsi="Garamond" w:cs="Times New Roman"/>
          <w:sz w:val="26"/>
          <w:szCs w:val="26"/>
          <w:lang w:val="en-GB"/>
        </w:rPr>
        <w:t>in</w:t>
      </w:r>
      <w:r w:rsidRPr="00EF7AB9">
        <w:rPr>
          <w:rFonts w:ascii="Garamond" w:eastAsia="PMingLiU" w:hAnsi="Garamond" w:cs="Times New Roman"/>
          <w:sz w:val="26"/>
          <w:szCs w:val="26"/>
          <w:lang w:val="en-GB"/>
        </w:rPr>
        <w:t xml:space="preserve"> </w:t>
      </w:r>
      <w:r w:rsidR="00C0085C" w:rsidRPr="00EF7AB9">
        <w:rPr>
          <w:rFonts w:ascii="Garamond" w:eastAsia="PMingLiU" w:hAnsi="Garamond" w:cs="Times New Roman"/>
          <w:sz w:val="26"/>
          <w:szCs w:val="26"/>
          <w:lang w:val="en-GB"/>
        </w:rPr>
        <w:t>institutions</w:t>
      </w:r>
      <w:r w:rsidRPr="00EF7AB9">
        <w:rPr>
          <w:rFonts w:ascii="Garamond" w:eastAsia="PMingLiU" w:hAnsi="Garamond" w:cs="Times New Roman"/>
          <w:sz w:val="26"/>
          <w:szCs w:val="26"/>
          <w:lang w:val="en-GB"/>
        </w:rPr>
        <w:t xml:space="preserve"> before </w:t>
      </w:r>
      <w:r w:rsidR="000E3284" w:rsidRPr="00EF7AB9">
        <w:rPr>
          <w:rFonts w:ascii="Garamond" w:eastAsia="PMingLiU" w:hAnsi="Garamond" w:cs="Times New Roman"/>
          <w:sz w:val="26"/>
          <w:szCs w:val="26"/>
          <w:lang w:val="en-GB"/>
        </w:rPr>
        <w:t xml:space="preserve">introducing </w:t>
      </w:r>
      <w:r w:rsidR="00F67AE7" w:rsidRPr="00EF7AB9">
        <w:rPr>
          <w:rFonts w:ascii="Garamond" w:eastAsia="PMingLiU" w:hAnsi="Garamond" w:cs="Times New Roman"/>
          <w:sz w:val="26"/>
          <w:szCs w:val="26"/>
          <w:lang w:val="en-GB"/>
        </w:rPr>
        <w:t xml:space="preserve">the </w:t>
      </w:r>
      <w:r w:rsidRPr="00EF7AB9">
        <w:rPr>
          <w:rFonts w:ascii="Garamond" w:eastAsia="PMingLiU" w:hAnsi="Garamond" w:cs="Times New Roman"/>
          <w:sz w:val="26"/>
          <w:szCs w:val="26"/>
          <w:lang w:val="en-GB"/>
        </w:rPr>
        <w:t xml:space="preserve">new model of </w:t>
      </w:r>
      <w:r w:rsidR="00117D19" w:rsidRPr="00EF7AB9">
        <w:rPr>
          <w:rFonts w:ascii="Garamond" w:eastAsia="PMingLiU" w:hAnsi="Garamond" w:cs="Times New Roman"/>
          <w:sz w:val="26"/>
          <w:szCs w:val="26"/>
          <w:lang w:val="en-GB"/>
        </w:rPr>
        <w:t>studies</w:t>
      </w:r>
      <w:r w:rsidRPr="00EF7AB9">
        <w:rPr>
          <w:rFonts w:ascii="Garamond" w:eastAsia="PMingLiU" w:hAnsi="Garamond" w:cs="Times New Roman"/>
          <w:sz w:val="26"/>
          <w:szCs w:val="26"/>
          <w:lang w:val="en-GB"/>
        </w:rPr>
        <w:t xml:space="preserve"> </w:t>
      </w:r>
      <w:r w:rsidR="00117D19" w:rsidRPr="00EF7AB9">
        <w:rPr>
          <w:rFonts w:ascii="Garamond" w:eastAsia="PMingLiU" w:hAnsi="Garamond" w:cs="Times New Roman"/>
          <w:sz w:val="26"/>
          <w:szCs w:val="26"/>
          <w:lang w:val="en-GB"/>
        </w:rPr>
        <w:t>are entitled</w:t>
      </w:r>
      <w:r w:rsidRPr="00EF7AB9">
        <w:rPr>
          <w:rFonts w:ascii="Garamond" w:eastAsia="PMingLiU" w:hAnsi="Garamond" w:cs="Times New Roman"/>
          <w:sz w:val="26"/>
          <w:szCs w:val="26"/>
          <w:lang w:val="en-GB"/>
        </w:rPr>
        <w:t xml:space="preserve"> to complete </w:t>
      </w:r>
      <w:r w:rsidR="00117D19" w:rsidRPr="00EF7AB9">
        <w:rPr>
          <w:rFonts w:ascii="Garamond" w:eastAsia="PMingLiU" w:hAnsi="Garamond" w:cs="Times New Roman"/>
          <w:sz w:val="26"/>
          <w:szCs w:val="26"/>
          <w:lang w:val="en-GB"/>
        </w:rPr>
        <w:t>their studies</w:t>
      </w:r>
      <w:r w:rsidRPr="00EF7AB9">
        <w:rPr>
          <w:rFonts w:ascii="Garamond" w:eastAsia="PMingLiU" w:hAnsi="Garamond" w:cs="Times New Roman"/>
          <w:sz w:val="26"/>
          <w:szCs w:val="26"/>
          <w:lang w:val="en-GB"/>
        </w:rPr>
        <w:t xml:space="preserve"> according to </w:t>
      </w:r>
      <w:r w:rsidR="000E3284" w:rsidRPr="00EF7AB9">
        <w:rPr>
          <w:rFonts w:ascii="Garamond" w:eastAsia="PMingLiU" w:hAnsi="Garamond" w:cs="Times New Roman"/>
          <w:sz w:val="26"/>
          <w:szCs w:val="26"/>
          <w:lang w:val="en-GB"/>
        </w:rPr>
        <w:t xml:space="preserve">their </w:t>
      </w:r>
      <w:r w:rsidR="00117D19" w:rsidRPr="00EF7AB9">
        <w:rPr>
          <w:rFonts w:ascii="Garamond" w:eastAsia="PMingLiU" w:hAnsi="Garamond" w:cs="Times New Roman"/>
          <w:sz w:val="26"/>
          <w:szCs w:val="26"/>
          <w:lang w:val="en-GB"/>
        </w:rPr>
        <w:t>curriculum,</w:t>
      </w:r>
      <w:r w:rsidRPr="00EF7AB9">
        <w:rPr>
          <w:rFonts w:ascii="Garamond" w:eastAsia="PMingLiU" w:hAnsi="Garamond" w:cs="Times New Roman"/>
          <w:sz w:val="26"/>
          <w:szCs w:val="26"/>
          <w:lang w:val="en-GB"/>
        </w:rPr>
        <w:t xml:space="preserve"> </w:t>
      </w:r>
      <w:r w:rsidR="000E3284" w:rsidRPr="00EF7AB9">
        <w:rPr>
          <w:rFonts w:ascii="Garamond" w:eastAsia="PMingLiU" w:hAnsi="Garamond" w:cs="Times New Roman"/>
          <w:sz w:val="26"/>
          <w:szCs w:val="26"/>
          <w:lang w:val="en-GB"/>
        </w:rPr>
        <w:t>i.e.</w:t>
      </w:r>
      <w:r w:rsidR="00117D19" w:rsidRPr="00EF7AB9">
        <w:rPr>
          <w:rFonts w:ascii="Garamond" w:eastAsia="PMingLiU" w:hAnsi="Garamond" w:cs="Times New Roman"/>
          <w:sz w:val="26"/>
          <w:szCs w:val="26"/>
          <w:lang w:val="en-GB"/>
        </w:rPr>
        <w:t xml:space="preserve"> the </w:t>
      </w:r>
      <w:r w:rsidRPr="00EF7AB9">
        <w:rPr>
          <w:rFonts w:ascii="Garamond" w:eastAsia="PMingLiU" w:hAnsi="Garamond" w:cs="Times New Roman"/>
          <w:sz w:val="26"/>
          <w:szCs w:val="26"/>
          <w:lang w:val="en-GB"/>
        </w:rPr>
        <w:t>model</w:t>
      </w:r>
      <w:r w:rsidR="00117D19" w:rsidRPr="00EF7AB9">
        <w:rPr>
          <w:rFonts w:ascii="Garamond" w:eastAsia="PMingLiU" w:hAnsi="Garamond" w:cs="Times New Roman"/>
          <w:sz w:val="26"/>
          <w:szCs w:val="26"/>
          <w:lang w:val="en-GB"/>
        </w:rPr>
        <w:t xml:space="preserve"> of</w:t>
      </w:r>
      <w:r w:rsidRPr="00EF7AB9">
        <w:rPr>
          <w:rFonts w:ascii="Garamond" w:eastAsia="PMingLiU" w:hAnsi="Garamond" w:cs="Times New Roman"/>
          <w:sz w:val="26"/>
          <w:szCs w:val="26"/>
          <w:lang w:val="en-GB"/>
        </w:rPr>
        <w:t xml:space="preserve"> studies that was in f</w:t>
      </w:r>
      <w:r w:rsidR="00117D19" w:rsidRPr="00EF7AB9">
        <w:rPr>
          <w:rFonts w:ascii="Garamond" w:eastAsia="PMingLiU" w:hAnsi="Garamond" w:cs="Times New Roman"/>
          <w:sz w:val="26"/>
          <w:szCs w:val="26"/>
          <w:lang w:val="en-GB"/>
        </w:rPr>
        <w:t>orce at the time of their enrol</w:t>
      </w:r>
      <w:r w:rsidR="000E3284" w:rsidRPr="00EF7AB9">
        <w:rPr>
          <w:rFonts w:ascii="Garamond" w:eastAsia="PMingLiU" w:hAnsi="Garamond" w:cs="Times New Roman"/>
          <w:sz w:val="26"/>
          <w:szCs w:val="26"/>
          <w:lang w:val="en-GB"/>
        </w:rPr>
        <w:t>ment in the first year</w:t>
      </w:r>
      <w:r w:rsidR="00C0085C" w:rsidRPr="00EF7AB9">
        <w:rPr>
          <w:rFonts w:ascii="Garamond" w:eastAsia="PMingLiU" w:hAnsi="Garamond" w:cs="Times New Roman"/>
          <w:sz w:val="26"/>
          <w:szCs w:val="26"/>
          <w:lang w:val="en-GB"/>
        </w:rPr>
        <w:t xml:space="preserve"> of studies. Law on </w:t>
      </w:r>
      <w:r w:rsidR="00DC4109" w:rsidRPr="00EF7AB9">
        <w:rPr>
          <w:rFonts w:ascii="Garamond" w:eastAsia="PMingLiU" w:hAnsi="Garamond" w:cs="Times New Roman"/>
          <w:sz w:val="26"/>
          <w:szCs w:val="26"/>
          <w:lang w:val="en-GB"/>
        </w:rPr>
        <w:t>H</w:t>
      </w:r>
      <w:r w:rsidR="00C0085C" w:rsidRPr="00EF7AB9">
        <w:rPr>
          <w:rFonts w:ascii="Garamond" w:eastAsia="PMingLiU" w:hAnsi="Garamond" w:cs="Times New Roman"/>
          <w:sz w:val="26"/>
          <w:szCs w:val="26"/>
          <w:lang w:val="en-GB"/>
        </w:rPr>
        <w:t xml:space="preserve">igher </w:t>
      </w:r>
      <w:r w:rsidR="00DC4109" w:rsidRPr="00EF7AB9">
        <w:rPr>
          <w:rFonts w:ascii="Garamond" w:eastAsia="PMingLiU" w:hAnsi="Garamond" w:cs="Times New Roman"/>
          <w:sz w:val="26"/>
          <w:szCs w:val="26"/>
          <w:lang w:val="en-GB"/>
        </w:rPr>
        <w:t>E</w:t>
      </w:r>
      <w:r w:rsidR="00C0085C" w:rsidRPr="00EF7AB9">
        <w:rPr>
          <w:rFonts w:ascii="Garamond" w:eastAsia="PMingLiU" w:hAnsi="Garamond" w:cs="Times New Roman"/>
          <w:sz w:val="26"/>
          <w:szCs w:val="26"/>
          <w:lang w:val="en-GB"/>
        </w:rPr>
        <w:t xml:space="preserve">ducation will prescribe the implementation of </w:t>
      </w:r>
      <w:r w:rsidR="00DC4109" w:rsidRPr="00EF7AB9">
        <w:rPr>
          <w:rFonts w:ascii="Garamond" w:eastAsia="PMingLiU" w:hAnsi="Garamond" w:cs="Times New Roman"/>
          <w:sz w:val="26"/>
          <w:szCs w:val="26"/>
          <w:lang w:val="en-GB"/>
        </w:rPr>
        <w:t>a</w:t>
      </w:r>
      <w:r w:rsidR="00C0085C" w:rsidRPr="00EF7AB9">
        <w:rPr>
          <w:rFonts w:ascii="Garamond" w:eastAsia="PMingLiU" w:hAnsi="Garamond" w:cs="Times New Roman"/>
          <w:sz w:val="26"/>
          <w:szCs w:val="26"/>
          <w:lang w:val="en-GB"/>
        </w:rPr>
        <w:t xml:space="preserve"> new model, as well as the transition period for students enrolled prior to introducing the new model at all institutions.</w:t>
      </w:r>
    </w:p>
    <w:p w14:paraId="18595935" w14:textId="77777777" w:rsidR="006F687C" w:rsidRPr="00EC7125" w:rsidRDefault="006F687C" w:rsidP="00DC4109">
      <w:pPr>
        <w:ind w:firstLine="720"/>
        <w:jc w:val="both"/>
        <w:rPr>
          <w:rFonts w:ascii="Garamond" w:eastAsia="PMingLiU" w:hAnsi="Garamond" w:cs="Times New Roman"/>
          <w:b/>
          <w:sz w:val="26"/>
          <w:szCs w:val="26"/>
          <w:lang w:val="en-GB"/>
        </w:rPr>
      </w:pPr>
      <w:r w:rsidRPr="00EF7AB9">
        <w:rPr>
          <w:rFonts w:ascii="Garamond" w:eastAsia="PMingLiU" w:hAnsi="Garamond" w:cs="Times New Roman"/>
          <w:b/>
          <w:sz w:val="26"/>
          <w:szCs w:val="26"/>
          <w:lang w:val="en-GB"/>
        </w:rPr>
        <w:t xml:space="preserve">1.2 </w:t>
      </w:r>
      <w:r w:rsidR="00936667" w:rsidRPr="00EF7AB9">
        <w:rPr>
          <w:rFonts w:ascii="Garamond" w:eastAsia="PMingLiU" w:hAnsi="Garamond" w:cs="Times New Roman"/>
          <w:b/>
          <w:sz w:val="26"/>
          <w:szCs w:val="26"/>
          <w:lang w:val="en-GB"/>
        </w:rPr>
        <w:tab/>
      </w:r>
      <w:r w:rsidRPr="00EF7AB9">
        <w:rPr>
          <w:rFonts w:ascii="Garamond" w:eastAsia="PMingLiU" w:hAnsi="Garamond" w:cs="Times New Roman"/>
          <w:b/>
          <w:sz w:val="26"/>
          <w:szCs w:val="26"/>
          <w:lang w:val="en-GB"/>
        </w:rPr>
        <w:t xml:space="preserve">Development and </w:t>
      </w:r>
      <w:r w:rsidR="00117D19" w:rsidRPr="00EF7AB9">
        <w:rPr>
          <w:rFonts w:ascii="Garamond" w:eastAsia="PMingLiU" w:hAnsi="Garamond" w:cs="Times New Roman"/>
          <w:b/>
          <w:sz w:val="26"/>
          <w:szCs w:val="26"/>
          <w:lang w:val="en-GB"/>
        </w:rPr>
        <w:t>Optimization of Study P</w:t>
      </w:r>
      <w:r w:rsidRPr="00EF7AB9">
        <w:rPr>
          <w:rFonts w:ascii="Garamond" w:eastAsia="PMingLiU" w:hAnsi="Garamond" w:cs="Times New Roman"/>
          <w:b/>
          <w:sz w:val="26"/>
          <w:szCs w:val="26"/>
          <w:lang w:val="en-GB"/>
        </w:rPr>
        <w:t>rogrammes</w:t>
      </w:r>
    </w:p>
    <w:p w14:paraId="36C01348" w14:textId="77777777" w:rsidR="006F687C" w:rsidRPr="00EC7125" w:rsidRDefault="006F687C" w:rsidP="006F687C">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Development and reorganization of study programmes at higher education institutions </w:t>
      </w:r>
      <w:r w:rsidR="00C0085C">
        <w:rPr>
          <w:rFonts w:ascii="Garamond" w:eastAsia="PMingLiU" w:hAnsi="Garamond" w:cs="Times New Roman"/>
          <w:sz w:val="26"/>
          <w:szCs w:val="26"/>
          <w:lang w:val="en-GB"/>
        </w:rPr>
        <w:t>are</w:t>
      </w:r>
      <w:r w:rsidRPr="00EC7125">
        <w:rPr>
          <w:rFonts w:ascii="Garamond" w:eastAsia="PMingLiU" w:hAnsi="Garamond" w:cs="Times New Roman"/>
          <w:sz w:val="26"/>
          <w:szCs w:val="26"/>
          <w:lang w:val="en-GB"/>
        </w:rPr>
        <w:t xml:space="preserve"> directly related to </w:t>
      </w:r>
      <w:r w:rsidR="00117D19" w:rsidRPr="00EC7125">
        <w:rPr>
          <w:rFonts w:ascii="Garamond" w:eastAsia="PMingLiU" w:hAnsi="Garamond" w:cs="Times New Roman"/>
          <w:sz w:val="26"/>
          <w:szCs w:val="26"/>
          <w:lang w:val="en-GB"/>
        </w:rPr>
        <w:t>labour</w:t>
      </w:r>
      <w:r w:rsidRPr="00EC7125">
        <w:rPr>
          <w:rFonts w:ascii="Garamond" w:eastAsia="PMingLiU" w:hAnsi="Garamond" w:cs="Times New Roman"/>
          <w:sz w:val="26"/>
          <w:szCs w:val="26"/>
          <w:lang w:val="en-GB"/>
        </w:rPr>
        <w:t xml:space="preserve"> market needs, </w:t>
      </w:r>
      <w:r w:rsidR="00936667" w:rsidRPr="00EC7125">
        <w:rPr>
          <w:rFonts w:ascii="Garamond" w:eastAsia="PMingLiU" w:hAnsi="Garamond" w:cs="Times New Roman"/>
          <w:sz w:val="26"/>
          <w:szCs w:val="26"/>
          <w:lang w:val="en-GB"/>
        </w:rPr>
        <w:t>national strategic plans</w:t>
      </w:r>
      <w:r w:rsidRPr="00EC7125">
        <w:rPr>
          <w:rFonts w:ascii="Garamond" w:eastAsia="PMingLiU" w:hAnsi="Garamond" w:cs="Times New Roman"/>
          <w:sz w:val="26"/>
          <w:szCs w:val="26"/>
          <w:lang w:val="en-GB"/>
        </w:rPr>
        <w:t xml:space="preserve">, </w:t>
      </w:r>
      <w:r w:rsidR="00936667" w:rsidRPr="00EC7125">
        <w:rPr>
          <w:rFonts w:ascii="Garamond" w:eastAsia="PMingLiU" w:hAnsi="Garamond" w:cs="Times New Roman"/>
          <w:sz w:val="26"/>
          <w:szCs w:val="26"/>
          <w:lang w:val="en-GB"/>
        </w:rPr>
        <w:t>demands to</w:t>
      </w:r>
      <w:r w:rsidRPr="00EC7125">
        <w:rPr>
          <w:rFonts w:ascii="Garamond" w:eastAsia="PMingLiU" w:hAnsi="Garamond" w:cs="Times New Roman"/>
          <w:sz w:val="26"/>
          <w:szCs w:val="26"/>
          <w:lang w:val="en-GB"/>
        </w:rPr>
        <w:t xml:space="preserve"> increas</w:t>
      </w:r>
      <w:r w:rsidR="00936667" w:rsidRPr="00EC7125">
        <w:rPr>
          <w:rFonts w:ascii="Garamond" w:eastAsia="PMingLiU" w:hAnsi="Garamond" w:cs="Times New Roman"/>
          <w:sz w:val="26"/>
          <w:szCs w:val="26"/>
          <w:lang w:val="en-GB"/>
        </w:rPr>
        <w:t xml:space="preserve">e </w:t>
      </w:r>
      <w:r w:rsidRPr="00EC7125">
        <w:rPr>
          <w:rFonts w:ascii="Garamond" w:eastAsia="PMingLiU" w:hAnsi="Garamond" w:cs="Times New Roman"/>
          <w:sz w:val="26"/>
          <w:szCs w:val="26"/>
          <w:lang w:val="en-GB"/>
        </w:rPr>
        <w:t xml:space="preserve">mobility of teachers and students, internationalization and strengthening the role of higher education. Dispersion </w:t>
      </w:r>
      <w:r w:rsidR="00D52EBA" w:rsidRPr="00EC7125">
        <w:rPr>
          <w:rFonts w:ascii="Garamond" w:eastAsia="PMingLiU" w:hAnsi="Garamond" w:cs="Times New Roman"/>
          <w:sz w:val="26"/>
          <w:szCs w:val="26"/>
          <w:lang w:val="en-GB"/>
        </w:rPr>
        <w:t xml:space="preserve">of </w:t>
      </w:r>
      <w:r w:rsidRPr="00EC7125">
        <w:rPr>
          <w:rFonts w:ascii="Garamond" w:eastAsia="PMingLiU" w:hAnsi="Garamond" w:cs="Times New Roman"/>
          <w:sz w:val="26"/>
          <w:szCs w:val="26"/>
          <w:lang w:val="en-GB"/>
        </w:rPr>
        <w:t>study program</w:t>
      </w:r>
      <w:r w:rsidR="00D52EBA" w:rsidRPr="00EC7125">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 xml:space="preserve">s should be </w:t>
      </w:r>
      <w:r w:rsidR="00315FEA" w:rsidRPr="00EC7125">
        <w:rPr>
          <w:rFonts w:ascii="Garamond" w:eastAsia="PMingLiU" w:hAnsi="Garamond" w:cs="Times New Roman"/>
          <w:sz w:val="26"/>
          <w:szCs w:val="26"/>
          <w:lang w:val="en-GB"/>
        </w:rPr>
        <w:t>aligned</w:t>
      </w:r>
      <w:r w:rsidRPr="00EC7125">
        <w:rPr>
          <w:rFonts w:ascii="Garamond" w:eastAsia="PMingLiU" w:hAnsi="Garamond" w:cs="Times New Roman"/>
          <w:sz w:val="26"/>
          <w:szCs w:val="26"/>
          <w:lang w:val="en-GB"/>
        </w:rPr>
        <w:t xml:space="preserve"> with the </w:t>
      </w:r>
      <w:r w:rsidR="00315FEA" w:rsidRPr="00EC7125">
        <w:rPr>
          <w:rFonts w:ascii="Garamond" w:eastAsia="PMingLiU" w:hAnsi="Garamond" w:cs="Times New Roman"/>
          <w:sz w:val="26"/>
          <w:szCs w:val="26"/>
          <w:lang w:val="en-GB"/>
        </w:rPr>
        <w:t>actual</w:t>
      </w:r>
      <w:r w:rsidR="002E616C" w:rsidRPr="00EC7125">
        <w:rPr>
          <w:rFonts w:ascii="Garamond" w:eastAsia="PMingLiU" w:hAnsi="Garamond" w:cs="Times New Roman"/>
          <w:sz w:val="26"/>
          <w:szCs w:val="26"/>
          <w:lang w:val="en-GB"/>
        </w:rPr>
        <w:t xml:space="preserve"> needs of</w:t>
      </w:r>
      <w:r w:rsidRPr="00EC7125">
        <w:rPr>
          <w:rFonts w:ascii="Garamond" w:eastAsia="PMingLiU" w:hAnsi="Garamond" w:cs="Times New Roman"/>
          <w:sz w:val="26"/>
          <w:szCs w:val="26"/>
          <w:lang w:val="en-GB"/>
        </w:rPr>
        <w:t xml:space="preserve"> Montenegrin economy and society, human resources and infrastructure. In order to </w:t>
      </w:r>
      <w:r w:rsidR="00936667" w:rsidRPr="00EC7125">
        <w:rPr>
          <w:rFonts w:ascii="Garamond" w:eastAsia="PMingLiU" w:hAnsi="Garamond" w:cs="Times New Roman"/>
          <w:sz w:val="26"/>
          <w:szCs w:val="26"/>
          <w:lang w:val="en-GB"/>
        </w:rPr>
        <w:t>achieve better compliance of</w:t>
      </w:r>
      <w:r w:rsidRPr="00EC7125">
        <w:rPr>
          <w:rFonts w:ascii="Garamond" w:eastAsia="PMingLiU" w:hAnsi="Garamond" w:cs="Times New Roman"/>
          <w:sz w:val="26"/>
          <w:szCs w:val="26"/>
          <w:lang w:val="en-GB"/>
        </w:rPr>
        <w:t xml:space="preserve"> our study program</w:t>
      </w:r>
      <w:r w:rsidR="00D52EBA" w:rsidRPr="00EC7125">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 xml:space="preserve">s </w:t>
      </w:r>
      <w:r w:rsidR="00D52EBA" w:rsidRPr="00EC7125">
        <w:rPr>
          <w:rFonts w:ascii="Garamond" w:eastAsia="PMingLiU" w:hAnsi="Garamond" w:cs="Times New Roman"/>
          <w:sz w:val="26"/>
          <w:szCs w:val="26"/>
          <w:lang w:val="en-GB"/>
        </w:rPr>
        <w:t>with</w:t>
      </w:r>
      <w:r w:rsidRPr="00EC7125">
        <w:rPr>
          <w:rFonts w:ascii="Garamond" w:eastAsia="PMingLiU" w:hAnsi="Garamond" w:cs="Times New Roman"/>
          <w:sz w:val="26"/>
          <w:szCs w:val="26"/>
          <w:lang w:val="en-GB"/>
        </w:rPr>
        <w:t xml:space="preserve"> the needs of society, among other things, it is necessary to analy</w:t>
      </w:r>
      <w:r w:rsidR="00F230D9" w:rsidRPr="00EC7125">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 xml:space="preserve">e the </w:t>
      </w:r>
      <w:r w:rsidR="008B41FB" w:rsidRPr="00EC7125">
        <w:rPr>
          <w:rFonts w:ascii="Garamond" w:eastAsia="PMingLiU" w:hAnsi="Garamond" w:cs="Times New Roman"/>
          <w:sz w:val="26"/>
          <w:szCs w:val="26"/>
          <w:lang w:val="en-GB"/>
        </w:rPr>
        <w:t>current</w:t>
      </w:r>
      <w:r w:rsidRPr="00EC7125">
        <w:rPr>
          <w:rFonts w:ascii="Garamond" w:eastAsia="PMingLiU" w:hAnsi="Garamond" w:cs="Times New Roman"/>
          <w:sz w:val="26"/>
          <w:szCs w:val="26"/>
          <w:lang w:val="en-GB"/>
        </w:rPr>
        <w:t xml:space="preserve"> situation and </w:t>
      </w:r>
      <w:r w:rsidR="00D52EBA" w:rsidRPr="00EC7125">
        <w:rPr>
          <w:rFonts w:ascii="Garamond" w:eastAsia="PMingLiU" w:hAnsi="Garamond" w:cs="Times New Roman"/>
          <w:sz w:val="26"/>
          <w:szCs w:val="26"/>
          <w:lang w:val="en-GB"/>
        </w:rPr>
        <w:t>define guidelines</w:t>
      </w:r>
      <w:r w:rsidRPr="00EC7125">
        <w:rPr>
          <w:rFonts w:ascii="Garamond" w:eastAsia="PMingLiU" w:hAnsi="Garamond" w:cs="Times New Roman"/>
          <w:sz w:val="26"/>
          <w:szCs w:val="26"/>
          <w:lang w:val="en-GB"/>
        </w:rPr>
        <w:t xml:space="preserve"> and standards </w:t>
      </w:r>
      <w:r w:rsidR="00936667" w:rsidRPr="00EC7125">
        <w:rPr>
          <w:rFonts w:ascii="Garamond" w:eastAsia="PMingLiU" w:hAnsi="Garamond" w:cs="Times New Roman"/>
          <w:sz w:val="26"/>
          <w:szCs w:val="26"/>
          <w:lang w:val="en-GB"/>
        </w:rPr>
        <w:t>for optimizing</w:t>
      </w:r>
      <w:r w:rsidRPr="00EC7125">
        <w:rPr>
          <w:rFonts w:ascii="Garamond" w:eastAsia="PMingLiU" w:hAnsi="Garamond" w:cs="Times New Roman"/>
          <w:sz w:val="26"/>
          <w:szCs w:val="26"/>
          <w:lang w:val="en-GB"/>
        </w:rPr>
        <w:t xml:space="preserve"> </w:t>
      </w:r>
      <w:r w:rsidR="008B41FB" w:rsidRPr="00EC7125">
        <w:rPr>
          <w:rFonts w:ascii="Garamond" w:eastAsia="PMingLiU" w:hAnsi="Garamond" w:cs="Times New Roman"/>
          <w:sz w:val="26"/>
          <w:szCs w:val="26"/>
          <w:lang w:val="en-GB"/>
        </w:rPr>
        <w:t xml:space="preserve">studies and </w:t>
      </w:r>
      <w:r w:rsidR="00936667"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structure of study program</w:t>
      </w:r>
      <w:r w:rsidR="00D52EBA" w:rsidRPr="00EC7125">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s.</w:t>
      </w:r>
    </w:p>
    <w:p w14:paraId="01B08082" w14:textId="77777777" w:rsidR="00D52EBA" w:rsidRPr="00EC7125" w:rsidRDefault="008B41FB" w:rsidP="006F687C">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The a</w:t>
      </w:r>
      <w:r w:rsidR="00D52EBA" w:rsidRPr="00EC7125">
        <w:rPr>
          <w:rFonts w:ascii="Garamond" w:eastAsia="PMingLiU" w:hAnsi="Garamond" w:cs="Times New Roman"/>
          <w:sz w:val="26"/>
          <w:szCs w:val="26"/>
          <w:lang w:val="en-GB"/>
        </w:rPr>
        <w:t xml:space="preserve">nalysis of </w:t>
      </w:r>
      <w:r w:rsidR="00F230D9" w:rsidRPr="00EC7125">
        <w:rPr>
          <w:rFonts w:ascii="Garamond" w:eastAsia="PMingLiU" w:hAnsi="Garamond" w:cs="Times New Roman"/>
          <w:sz w:val="26"/>
          <w:szCs w:val="26"/>
          <w:lang w:val="en-GB"/>
        </w:rPr>
        <w:t xml:space="preserve">the </w:t>
      </w:r>
      <w:r w:rsidR="00D52EBA" w:rsidRPr="00EC7125">
        <w:rPr>
          <w:rFonts w:ascii="Garamond" w:eastAsia="PMingLiU" w:hAnsi="Garamond" w:cs="Times New Roman"/>
          <w:sz w:val="26"/>
          <w:szCs w:val="26"/>
          <w:lang w:val="en-GB"/>
        </w:rPr>
        <w:t xml:space="preserve">current situation </w:t>
      </w:r>
      <w:r w:rsidR="00D52EBA" w:rsidRPr="00EF7AB9">
        <w:rPr>
          <w:rFonts w:ascii="Garamond" w:eastAsia="PMingLiU" w:hAnsi="Garamond" w:cs="Times New Roman"/>
          <w:sz w:val="26"/>
          <w:szCs w:val="26"/>
          <w:lang w:val="en-GB"/>
        </w:rPr>
        <w:t>must particularly focus on the quality of knowledge and learning outcomes in the existing concept of studying at</w:t>
      </w:r>
      <w:r w:rsidR="00936667" w:rsidRPr="00EF7AB9">
        <w:rPr>
          <w:rFonts w:ascii="Garamond" w:eastAsia="PMingLiU" w:hAnsi="Garamond" w:cs="Times New Roman"/>
          <w:sz w:val="26"/>
          <w:szCs w:val="26"/>
          <w:lang w:val="en-GB"/>
        </w:rPr>
        <w:t xml:space="preserve"> Montenegrin</w:t>
      </w:r>
      <w:r w:rsidR="00D52EBA" w:rsidRPr="00EF7AB9">
        <w:rPr>
          <w:rFonts w:ascii="Garamond" w:eastAsia="PMingLiU" w:hAnsi="Garamond" w:cs="Times New Roman"/>
          <w:sz w:val="26"/>
          <w:szCs w:val="26"/>
          <w:lang w:val="en-GB"/>
        </w:rPr>
        <w:t xml:space="preserve"> higher education institutions. In this context, it is necessary to consider the quality of programme</w:t>
      </w:r>
      <w:r w:rsidRPr="00EF7AB9">
        <w:rPr>
          <w:rFonts w:ascii="Garamond" w:eastAsia="PMingLiU" w:hAnsi="Garamond" w:cs="Times New Roman"/>
          <w:sz w:val="26"/>
          <w:szCs w:val="26"/>
          <w:lang w:val="en-GB"/>
        </w:rPr>
        <w:t>s</w:t>
      </w:r>
      <w:r w:rsidR="00D52EBA" w:rsidRPr="00EF7AB9">
        <w:rPr>
          <w:rFonts w:ascii="Garamond" w:eastAsia="PMingLiU" w:hAnsi="Garamond" w:cs="Times New Roman"/>
          <w:sz w:val="26"/>
          <w:szCs w:val="26"/>
          <w:lang w:val="en-GB"/>
        </w:rPr>
        <w:t xml:space="preserve"> </w:t>
      </w:r>
      <w:r w:rsidR="00936667" w:rsidRPr="00EF7AB9">
        <w:rPr>
          <w:rFonts w:ascii="Garamond" w:eastAsia="PMingLiU" w:hAnsi="Garamond" w:cs="Times New Roman"/>
          <w:sz w:val="26"/>
          <w:szCs w:val="26"/>
          <w:lang w:val="en-GB"/>
        </w:rPr>
        <w:t>at</w:t>
      </w:r>
      <w:r w:rsidR="00D52EBA" w:rsidRPr="00EF7AB9">
        <w:rPr>
          <w:rFonts w:ascii="Garamond" w:eastAsia="PMingLiU" w:hAnsi="Garamond" w:cs="Times New Roman"/>
          <w:sz w:val="26"/>
          <w:szCs w:val="26"/>
          <w:lang w:val="en-GB"/>
        </w:rPr>
        <w:t xml:space="preserve"> </w:t>
      </w:r>
      <w:r w:rsidRPr="00EF7AB9">
        <w:rPr>
          <w:rFonts w:ascii="Garamond" w:eastAsia="PMingLiU" w:hAnsi="Garamond" w:cs="Times New Roman"/>
          <w:sz w:val="26"/>
          <w:szCs w:val="26"/>
          <w:lang w:val="en-GB"/>
        </w:rPr>
        <w:t xml:space="preserve">all </w:t>
      </w:r>
      <w:r w:rsidR="00D52EBA" w:rsidRPr="00EF7AB9">
        <w:rPr>
          <w:rFonts w:ascii="Garamond" w:eastAsia="PMingLiU" w:hAnsi="Garamond" w:cs="Times New Roman"/>
          <w:sz w:val="26"/>
          <w:szCs w:val="26"/>
          <w:lang w:val="en-GB"/>
        </w:rPr>
        <w:t xml:space="preserve">study cycles, their comparability </w:t>
      </w:r>
      <w:r w:rsidR="00936667" w:rsidRPr="00EF7AB9">
        <w:rPr>
          <w:rFonts w:ascii="Garamond" w:eastAsia="PMingLiU" w:hAnsi="Garamond" w:cs="Times New Roman"/>
          <w:sz w:val="26"/>
          <w:szCs w:val="26"/>
          <w:lang w:val="en-GB"/>
        </w:rPr>
        <w:t>in</w:t>
      </w:r>
      <w:r w:rsidR="00D52EBA" w:rsidRPr="00EF7AB9">
        <w:rPr>
          <w:rFonts w:ascii="Garamond" w:eastAsia="PMingLiU" w:hAnsi="Garamond" w:cs="Times New Roman"/>
          <w:sz w:val="26"/>
          <w:szCs w:val="26"/>
          <w:lang w:val="en-GB"/>
        </w:rPr>
        <w:t xml:space="preserve"> international </w:t>
      </w:r>
      <w:r w:rsidRPr="00EF7AB9">
        <w:rPr>
          <w:rFonts w:ascii="Garamond" w:eastAsia="PMingLiU" w:hAnsi="Garamond" w:cs="Times New Roman"/>
          <w:sz w:val="26"/>
          <w:szCs w:val="26"/>
          <w:lang w:val="en-GB"/>
        </w:rPr>
        <w:t>framework</w:t>
      </w:r>
      <w:r w:rsidR="00936667" w:rsidRPr="00EF7AB9">
        <w:rPr>
          <w:rFonts w:ascii="Garamond" w:eastAsia="PMingLiU" w:hAnsi="Garamond" w:cs="Times New Roman"/>
          <w:sz w:val="26"/>
          <w:szCs w:val="26"/>
          <w:lang w:val="en-GB"/>
        </w:rPr>
        <w:t>s</w:t>
      </w:r>
      <w:r w:rsidR="00D52EBA" w:rsidRPr="00EF7AB9">
        <w:rPr>
          <w:rFonts w:ascii="Garamond" w:eastAsia="PMingLiU" w:hAnsi="Garamond" w:cs="Times New Roman"/>
          <w:sz w:val="26"/>
          <w:szCs w:val="26"/>
          <w:lang w:val="en-GB"/>
        </w:rPr>
        <w:t xml:space="preserve">, importance and </w:t>
      </w:r>
      <w:r w:rsidR="00F67AE7" w:rsidRPr="00EF7AB9">
        <w:rPr>
          <w:rFonts w:ascii="Garamond" w:eastAsia="PMingLiU" w:hAnsi="Garamond" w:cs="Times New Roman"/>
          <w:sz w:val="26"/>
          <w:szCs w:val="26"/>
          <w:lang w:val="en-GB"/>
        </w:rPr>
        <w:t>applicability</w:t>
      </w:r>
      <w:r w:rsidR="00D52EBA" w:rsidRPr="00EF7AB9">
        <w:rPr>
          <w:rFonts w:ascii="Garamond" w:eastAsia="PMingLiU" w:hAnsi="Garamond" w:cs="Times New Roman"/>
          <w:sz w:val="26"/>
          <w:szCs w:val="26"/>
          <w:lang w:val="en-GB"/>
        </w:rPr>
        <w:t xml:space="preserve"> </w:t>
      </w:r>
      <w:r w:rsidRPr="00EF7AB9">
        <w:rPr>
          <w:rFonts w:ascii="Garamond" w:eastAsia="PMingLiU" w:hAnsi="Garamond" w:cs="Times New Roman"/>
          <w:sz w:val="26"/>
          <w:szCs w:val="26"/>
          <w:lang w:val="en-GB"/>
        </w:rPr>
        <w:t>on</w:t>
      </w:r>
      <w:r w:rsidR="00D52EBA" w:rsidRPr="00EF7AB9">
        <w:rPr>
          <w:rFonts w:ascii="Garamond" w:eastAsia="PMingLiU" w:hAnsi="Garamond" w:cs="Times New Roman"/>
          <w:sz w:val="26"/>
          <w:szCs w:val="26"/>
          <w:lang w:val="en-GB"/>
        </w:rPr>
        <w:t xml:space="preserve"> </w:t>
      </w:r>
      <w:r w:rsidR="00F67AE7" w:rsidRPr="00EF7AB9">
        <w:rPr>
          <w:rFonts w:ascii="Garamond" w:eastAsia="PMingLiU" w:hAnsi="Garamond" w:cs="Times New Roman"/>
          <w:sz w:val="26"/>
          <w:szCs w:val="26"/>
          <w:lang w:val="en-GB"/>
        </w:rPr>
        <w:t>national</w:t>
      </w:r>
      <w:r w:rsidR="00D52EBA" w:rsidRPr="00EF7AB9">
        <w:rPr>
          <w:rFonts w:ascii="Garamond" w:eastAsia="PMingLiU" w:hAnsi="Garamond" w:cs="Times New Roman"/>
          <w:sz w:val="26"/>
          <w:szCs w:val="26"/>
          <w:lang w:val="en-GB"/>
        </w:rPr>
        <w:t xml:space="preserve"> </w:t>
      </w:r>
      <w:r w:rsidR="00117D19" w:rsidRPr="00EF7AB9">
        <w:rPr>
          <w:rFonts w:ascii="Garamond" w:eastAsia="PMingLiU" w:hAnsi="Garamond" w:cs="Times New Roman"/>
          <w:sz w:val="26"/>
          <w:szCs w:val="26"/>
          <w:lang w:val="en-GB"/>
        </w:rPr>
        <w:t>labour</w:t>
      </w:r>
      <w:r w:rsidR="00D52EBA" w:rsidRPr="00EF7AB9">
        <w:rPr>
          <w:rFonts w:ascii="Garamond" w:eastAsia="PMingLiU" w:hAnsi="Garamond" w:cs="Times New Roman"/>
          <w:sz w:val="26"/>
          <w:szCs w:val="26"/>
          <w:lang w:val="en-GB"/>
        </w:rPr>
        <w:t xml:space="preserve"> market, as well as </w:t>
      </w:r>
      <w:r w:rsidR="00DC4109" w:rsidRPr="00EF7AB9">
        <w:rPr>
          <w:rFonts w:ascii="Garamond" w:eastAsia="PMingLiU" w:hAnsi="Garamond" w:cs="Times New Roman"/>
          <w:sz w:val="26"/>
          <w:szCs w:val="26"/>
          <w:lang w:val="en-GB"/>
        </w:rPr>
        <w:t xml:space="preserve">the </w:t>
      </w:r>
      <w:r w:rsidR="00D52EBA" w:rsidRPr="00EF7AB9">
        <w:rPr>
          <w:rFonts w:ascii="Garamond" w:eastAsia="PMingLiU" w:hAnsi="Garamond" w:cs="Times New Roman"/>
          <w:sz w:val="26"/>
          <w:szCs w:val="26"/>
          <w:lang w:val="en-GB"/>
        </w:rPr>
        <w:t>provision of adequate learning outcomes for progression</w:t>
      </w:r>
      <w:r w:rsidRPr="00EF7AB9">
        <w:rPr>
          <w:rFonts w:ascii="Garamond" w:eastAsia="PMingLiU" w:hAnsi="Garamond" w:cs="Times New Roman"/>
          <w:sz w:val="26"/>
          <w:szCs w:val="26"/>
          <w:lang w:val="en-GB"/>
        </w:rPr>
        <w:t xml:space="preserve"> to higher levels of studies</w:t>
      </w:r>
      <w:r w:rsidR="00D52EBA" w:rsidRPr="00EF7AB9">
        <w:rPr>
          <w:rFonts w:ascii="Garamond" w:eastAsia="PMingLiU" w:hAnsi="Garamond" w:cs="Times New Roman"/>
          <w:sz w:val="26"/>
          <w:szCs w:val="26"/>
          <w:lang w:val="en-GB"/>
        </w:rPr>
        <w:t xml:space="preserve"> </w:t>
      </w:r>
      <w:r w:rsidR="00F30665" w:rsidRPr="00EF7AB9">
        <w:rPr>
          <w:rFonts w:ascii="Garamond" w:eastAsia="PMingLiU" w:hAnsi="Garamond" w:cs="Times New Roman"/>
          <w:sz w:val="26"/>
          <w:szCs w:val="26"/>
          <w:lang w:val="en-GB"/>
        </w:rPr>
        <w:t>etc</w:t>
      </w:r>
      <w:r w:rsidR="00D52EBA" w:rsidRPr="00EF7AB9">
        <w:rPr>
          <w:rFonts w:ascii="Garamond" w:eastAsia="PMingLiU" w:hAnsi="Garamond" w:cs="Times New Roman"/>
          <w:sz w:val="26"/>
          <w:szCs w:val="26"/>
          <w:lang w:val="en-GB"/>
        </w:rPr>
        <w:t xml:space="preserve">. Based on the analysis of the situation and </w:t>
      </w:r>
      <w:r w:rsidR="002E616C" w:rsidRPr="00EF7AB9">
        <w:rPr>
          <w:rFonts w:ascii="Garamond" w:eastAsia="PMingLiU" w:hAnsi="Garamond" w:cs="Times New Roman"/>
          <w:sz w:val="26"/>
          <w:szCs w:val="26"/>
          <w:lang w:val="en-GB"/>
        </w:rPr>
        <w:t xml:space="preserve">the </w:t>
      </w:r>
      <w:r w:rsidR="00D52EBA" w:rsidRPr="00EF7AB9">
        <w:rPr>
          <w:rFonts w:ascii="Garamond" w:eastAsia="PMingLiU" w:hAnsi="Garamond" w:cs="Times New Roman"/>
          <w:sz w:val="26"/>
          <w:szCs w:val="26"/>
          <w:lang w:val="en-GB"/>
        </w:rPr>
        <w:t>defined indicators, guidelines to the reorganization of studies at higher education</w:t>
      </w:r>
      <w:r w:rsidR="00F30665" w:rsidRPr="00EF7AB9">
        <w:rPr>
          <w:rFonts w:ascii="Garamond" w:eastAsia="PMingLiU" w:hAnsi="Garamond" w:cs="Times New Roman"/>
          <w:sz w:val="26"/>
          <w:szCs w:val="26"/>
          <w:lang w:val="en-GB"/>
        </w:rPr>
        <w:t xml:space="preserve"> institutions should be determined</w:t>
      </w:r>
      <w:r w:rsidR="00D52EBA" w:rsidRPr="00EF7AB9">
        <w:rPr>
          <w:rFonts w:ascii="Garamond" w:eastAsia="PMingLiU" w:hAnsi="Garamond" w:cs="Times New Roman"/>
          <w:sz w:val="26"/>
          <w:szCs w:val="26"/>
          <w:lang w:val="en-GB"/>
        </w:rPr>
        <w:t>. In this context</w:t>
      </w:r>
      <w:r w:rsidR="00D52EBA" w:rsidRPr="00EC7125">
        <w:rPr>
          <w:rFonts w:ascii="Garamond" w:eastAsia="PMingLiU" w:hAnsi="Garamond" w:cs="Times New Roman"/>
          <w:sz w:val="26"/>
          <w:szCs w:val="26"/>
          <w:lang w:val="en-GB"/>
        </w:rPr>
        <w:t xml:space="preserve">, it is necessary to follow the guidelines of the best practice in the European Higher Education Area, which </w:t>
      </w:r>
      <w:r w:rsidR="005E02CB">
        <w:rPr>
          <w:rFonts w:ascii="Garamond" w:eastAsia="PMingLiU" w:hAnsi="Garamond" w:cs="Times New Roman"/>
          <w:sz w:val="26"/>
          <w:szCs w:val="26"/>
          <w:lang w:val="en-GB"/>
        </w:rPr>
        <w:t>point</w:t>
      </w:r>
      <w:r w:rsidR="0065051F">
        <w:rPr>
          <w:rFonts w:ascii="Garamond" w:eastAsia="PMingLiU" w:hAnsi="Garamond" w:cs="Times New Roman"/>
          <w:sz w:val="26"/>
          <w:szCs w:val="26"/>
          <w:lang w:val="en-GB"/>
        </w:rPr>
        <w:t xml:space="preserve"> out to the</w:t>
      </w:r>
      <w:r w:rsidR="00D52EBA" w:rsidRPr="00EC7125">
        <w:rPr>
          <w:rFonts w:ascii="Garamond" w:eastAsia="PMingLiU" w:hAnsi="Garamond" w:cs="Times New Roman"/>
          <w:sz w:val="26"/>
          <w:szCs w:val="26"/>
          <w:lang w:val="en-GB"/>
        </w:rPr>
        <w:t xml:space="preserve"> obligation </w:t>
      </w:r>
      <w:r w:rsidR="0065051F">
        <w:rPr>
          <w:rFonts w:ascii="Garamond" w:eastAsia="PMingLiU" w:hAnsi="Garamond" w:cs="Times New Roman"/>
          <w:sz w:val="26"/>
          <w:szCs w:val="26"/>
          <w:lang w:val="en-GB"/>
        </w:rPr>
        <w:t xml:space="preserve">of accepting </w:t>
      </w:r>
      <w:r w:rsidR="00D52EBA" w:rsidRPr="00EC7125">
        <w:rPr>
          <w:rFonts w:ascii="Garamond" w:eastAsia="PMingLiU" w:hAnsi="Garamond" w:cs="Times New Roman"/>
          <w:sz w:val="26"/>
          <w:szCs w:val="26"/>
          <w:lang w:val="en-GB"/>
        </w:rPr>
        <w:t>the concept of three-cycle studies.</w:t>
      </w:r>
    </w:p>
    <w:p w14:paraId="6B3EBC69" w14:textId="77777777" w:rsidR="00D52EBA" w:rsidRPr="00EC7125" w:rsidRDefault="00D52EBA" w:rsidP="006F687C">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 accordance with Law on Higher Education, study </w:t>
      </w:r>
      <w:r w:rsidR="00EC032F" w:rsidRPr="00EC7125">
        <w:rPr>
          <w:rFonts w:ascii="Garamond" w:eastAsia="PMingLiU" w:hAnsi="Garamond" w:cs="Times New Roman"/>
          <w:sz w:val="26"/>
          <w:szCs w:val="26"/>
          <w:lang w:val="en-GB"/>
        </w:rPr>
        <w:t>programmes</w:t>
      </w:r>
      <w:r w:rsidRPr="00EC7125">
        <w:rPr>
          <w:rFonts w:ascii="Garamond" w:eastAsia="PMingLiU" w:hAnsi="Garamond" w:cs="Times New Roman"/>
          <w:sz w:val="26"/>
          <w:szCs w:val="26"/>
          <w:lang w:val="en-GB"/>
        </w:rPr>
        <w:t xml:space="preserve"> must be designed to contain at least two elective modules. </w:t>
      </w:r>
      <w:r w:rsidR="00F30665" w:rsidRPr="00EC7125">
        <w:rPr>
          <w:rFonts w:ascii="Garamond" w:eastAsia="PMingLiU" w:hAnsi="Garamond" w:cs="Times New Roman"/>
          <w:sz w:val="26"/>
          <w:szCs w:val="26"/>
          <w:lang w:val="en-GB"/>
        </w:rPr>
        <w:t>T</w:t>
      </w:r>
      <w:r w:rsidRPr="00EC7125">
        <w:rPr>
          <w:rFonts w:ascii="Garamond" w:eastAsia="PMingLiU" w:hAnsi="Garamond" w:cs="Times New Roman"/>
          <w:sz w:val="26"/>
          <w:szCs w:val="26"/>
          <w:lang w:val="en-GB"/>
        </w:rPr>
        <w:t>hrough elective modules and elective</w:t>
      </w:r>
      <w:r w:rsidR="00253887" w:rsidRPr="00EC7125">
        <w:rPr>
          <w:rFonts w:ascii="Garamond" w:eastAsia="PMingLiU" w:hAnsi="Garamond" w:cs="Times New Roman"/>
          <w:sz w:val="26"/>
          <w:szCs w:val="26"/>
          <w:lang w:val="en-GB"/>
        </w:rPr>
        <w:t xml:space="preserve"> </w:t>
      </w:r>
      <w:r w:rsidR="0065051F">
        <w:rPr>
          <w:rFonts w:ascii="Garamond" w:eastAsia="PMingLiU" w:hAnsi="Garamond" w:cs="Times New Roman"/>
          <w:sz w:val="26"/>
          <w:szCs w:val="26"/>
          <w:lang w:val="en-GB"/>
        </w:rPr>
        <w:t>courses</w:t>
      </w:r>
      <w:r w:rsidRPr="00EC7125">
        <w:rPr>
          <w:rFonts w:ascii="Garamond" w:eastAsia="PMingLiU" w:hAnsi="Garamond" w:cs="Times New Roman"/>
          <w:sz w:val="26"/>
          <w:szCs w:val="26"/>
          <w:lang w:val="en-GB"/>
        </w:rPr>
        <w:t xml:space="preserve">, which in the aggregate </w:t>
      </w:r>
      <w:r w:rsidR="002E616C" w:rsidRPr="00EC7125">
        <w:rPr>
          <w:rFonts w:ascii="Garamond" w:eastAsia="PMingLiU" w:hAnsi="Garamond" w:cs="Times New Roman"/>
          <w:sz w:val="26"/>
          <w:szCs w:val="26"/>
          <w:lang w:val="en-GB"/>
        </w:rPr>
        <w:t xml:space="preserve">offer the </w:t>
      </w:r>
      <w:r w:rsidR="0065051F">
        <w:rPr>
          <w:rFonts w:ascii="Garamond" w:eastAsia="PMingLiU" w:hAnsi="Garamond" w:cs="Times New Roman"/>
          <w:sz w:val="26"/>
          <w:szCs w:val="26"/>
          <w:lang w:val="en-GB"/>
        </w:rPr>
        <w:t>possibility</w:t>
      </w:r>
      <w:r w:rsidR="002E616C" w:rsidRPr="00EC7125">
        <w:rPr>
          <w:rFonts w:ascii="Garamond" w:eastAsia="PMingLiU" w:hAnsi="Garamond" w:cs="Times New Roman"/>
          <w:sz w:val="26"/>
          <w:szCs w:val="26"/>
          <w:lang w:val="en-GB"/>
        </w:rPr>
        <w:t xml:space="preserve"> of</w:t>
      </w:r>
      <w:r w:rsidR="0065051F">
        <w:rPr>
          <w:rFonts w:ascii="Garamond" w:eastAsia="PMingLiU" w:hAnsi="Garamond" w:cs="Times New Roman"/>
          <w:sz w:val="26"/>
          <w:szCs w:val="26"/>
          <w:lang w:val="en-GB"/>
        </w:rPr>
        <w:t xml:space="preserve"> having</w:t>
      </w:r>
      <w:r w:rsidR="002E616C" w:rsidRPr="00EC7125">
        <w:rPr>
          <w:rFonts w:ascii="Garamond" w:eastAsia="PMingLiU" w:hAnsi="Garamond" w:cs="Times New Roman"/>
          <w:sz w:val="26"/>
          <w:szCs w:val="26"/>
          <w:lang w:val="en-GB"/>
        </w:rPr>
        <w:t xml:space="preserve"> </w:t>
      </w:r>
      <w:r w:rsidR="002E616C" w:rsidRPr="0065051F">
        <w:rPr>
          <w:rFonts w:ascii="Garamond" w:eastAsia="PMingLiU" w:hAnsi="Garamond" w:cs="Times New Roman"/>
          <w:sz w:val="26"/>
          <w:szCs w:val="26"/>
          <w:lang w:val="en-GB"/>
        </w:rPr>
        <w:t xml:space="preserve">approximately 20% of </w:t>
      </w:r>
      <w:r w:rsidR="0065051F" w:rsidRPr="0065051F">
        <w:rPr>
          <w:rFonts w:ascii="Garamond" w:eastAsia="PMingLiU" w:hAnsi="Garamond" w:cs="Times New Roman"/>
          <w:sz w:val="26"/>
          <w:szCs w:val="26"/>
          <w:lang w:val="en-GB"/>
        </w:rPr>
        <w:t>elective content out of the total number of</w:t>
      </w:r>
      <w:r w:rsidR="002E616C" w:rsidRPr="0065051F">
        <w:rPr>
          <w:rFonts w:ascii="Garamond" w:eastAsia="PMingLiU" w:hAnsi="Garamond" w:cs="Times New Roman"/>
          <w:sz w:val="26"/>
          <w:szCs w:val="26"/>
          <w:lang w:val="en-GB"/>
        </w:rPr>
        <w:t xml:space="preserve"> </w:t>
      </w:r>
      <w:r w:rsidRPr="0065051F">
        <w:rPr>
          <w:rFonts w:ascii="Garamond" w:eastAsia="PMingLiU" w:hAnsi="Garamond" w:cs="Times New Roman"/>
          <w:sz w:val="26"/>
          <w:szCs w:val="26"/>
          <w:lang w:val="en-GB"/>
        </w:rPr>
        <w:t xml:space="preserve">ECTS credits </w:t>
      </w:r>
      <w:r w:rsidR="00253887" w:rsidRPr="0065051F">
        <w:rPr>
          <w:rFonts w:ascii="Garamond" w:eastAsia="PMingLiU" w:hAnsi="Garamond" w:cs="Times New Roman"/>
          <w:sz w:val="26"/>
          <w:szCs w:val="26"/>
          <w:lang w:val="en-GB"/>
        </w:rPr>
        <w:t>at</w:t>
      </w:r>
      <w:r w:rsidRPr="0065051F">
        <w:rPr>
          <w:rFonts w:ascii="Garamond" w:eastAsia="PMingLiU" w:hAnsi="Garamond" w:cs="Times New Roman"/>
          <w:sz w:val="26"/>
          <w:szCs w:val="26"/>
          <w:lang w:val="en-GB"/>
        </w:rPr>
        <w:t xml:space="preserve"> </w:t>
      </w:r>
      <w:r w:rsidR="00253887" w:rsidRPr="0065051F">
        <w:rPr>
          <w:rFonts w:ascii="Garamond" w:eastAsia="PMingLiU" w:hAnsi="Garamond" w:cs="Times New Roman"/>
          <w:sz w:val="26"/>
          <w:szCs w:val="26"/>
          <w:lang w:val="en-GB"/>
        </w:rPr>
        <w:t xml:space="preserve">an </w:t>
      </w:r>
      <w:r w:rsidRPr="0065051F">
        <w:rPr>
          <w:rFonts w:ascii="Garamond" w:eastAsia="PMingLiU" w:hAnsi="Garamond" w:cs="Times New Roman"/>
          <w:sz w:val="26"/>
          <w:szCs w:val="26"/>
          <w:lang w:val="en-GB"/>
        </w:rPr>
        <w:t>individual study</w:t>
      </w:r>
      <w:r w:rsidRPr="00EC7125">
        <w:rPr>
          <w:rFonts w:ascii="Garamond" w:eastAsia="PMingLiU" w:hAnsi="Garamond" w:cs="Times New Roman"/>
          <w:sz w:val="26"/>
          <w:szCs w:val="26"/>
          <w:lang w:val="en-GB"/>
        </w:rPr>
        <w:t xml:space="preserve"> program</w:t>
      </w:r>
      <w:r w:rsidR="00253887" w:rsidRPr="00EC7125">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 xml:space="preserve"> and </w:t>
      </w:r>
      <w:r w:rsidR="00253887" w:rsidRPr="00EC7125">
        <w:rPr>
          <w:rFonts w:ascii="Garamond" w:eastAsia="PMingLiU" w:hAnsi="Garamond" w:cs="Times New Roman"/>
          <w:sz w:val="26"/>
          <w:szCs w:val="26"/>
          <w:lang w:val="en-GB"/>
        </w:rPr>
        <w:t>the</w:t>
      </w:r>
      <w:r w:rsidRPr="00EC7125">
        <w:rPr>
          <w:rFonts w:ascii="Garamond" w:eastAsia="PMingLiU" w:hAnsi="Garamond" w:cs="Times New Roman"/>
          <w:sz w:val="26"/>
          <w:szCs w:val="26"/>
          <w:lang w:val="en-GB"/>
        </w:rPr>
        <w:t xml:space="preserve"> level</w:t>
      </w:r>
      <w:r w:rsidR="00253887" w:rsidRPr="00EC7125">
        <w:rPr>
          <w:rFonts w:ascii="Garamond" w:eastAsia="PMingLiU" w:hAnsi="Garamond" w:cs="Times New Roman"/>
          <w:sz w:val="26"/>
          <w:szCs w:val="26"/>
          <w:lang w:val="en-GB"/>
        </w:rPr>
        <w:t xml:space="preserve"> of studies</w:t>
      </w:r>
      <w:r w:rsidR="00F30665" w:rsidRPr="00EC7125">
        <w:rPr>
          <w:rFonts w:ascii="Garamond" w:eastAsia="PMingLiU" w:hAnsi="Garamond" w:cs="Times New Roman"/>
          <w:sz w:val="26"/>
          <w:szCs w:val="26"/>
          <w:lang w:val="en-GB"/>
        </w:rPr>
        <w:t>,</w:t>
      </w:r>
      <w:r w:rsidR="00253887" w:rsidRPr="00EC7125">
        <w:rPr>
          <w:rFonts w:ascii="Garamond" w:eastAsia="PMingLiU" w:hAnsi="Garamond" w:cs="Times New Roman"/>
          <w:sz w:val="26"/>
          <w:szCs w:val="26"/>
          <w:lang w:val="en-GB"/>
        </w:rPr>
        <w:t xml:space="preserve"> </w:t>
      </w:r>
      <w:r w:rsidR="00F30665" w:rsidRPr="00EC7125">
        <w:rPr>
          <w:rFonts w:ascii="Garamond" w:eastAsia="PMingLiU" w:hAnsi="Garamond" w:cs="Times New Roman"/>
          <w:sz w:val="26"/>
          <w:szCs w:val="26"/>
          <w:lang w:val="en-GB"/>
        </w:rPr>
        <w:t>the new concept of the programme results</w:t>
      </w:r>
      <w:r w:rsidRPr="00EC7125">
        <w:rPr>
          <w:rFonts w:ascii="Garamond" w:eastAsia="PMingLiU" w:hAnsi="Garamond" w:cs="Times New Roman"/>
          <w:sz w:val="26"/>
          <w:szCs w:val="26"/>
          <w:lang w:val="en-GB"/>
        </w:rPr>
        <w:t xml:space="preserve"> in improved competences of diploma holder.</w:t>
      </w:r>
    </w:p>
    <w:p w14:paraId="60CF0966" w14:textId="77777777" w:rsidR="00253887" w:rsidRPr="00EC7125" w:rsidRDefault="00253887" w:rsidP="006F687C">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lastRenderedPageBreak/>
        <w:t xml:space="preserve">Also, for studies in the field of regulated professions </w:t>
      </w:r>
      <w:r w:rsidR="00E364B1">
        <w:rPr>
          <w:rFonts w:ascii="Garamond" w:eastAsia="PMingLiU" w:hAnsi="Garamond" w:cs="Times New Roman"/>
          <w:sz w:val="26"/>
          <w:szCs w:val="26"/>
          <w:lang w:val="en-GB"/>
        </w:rPr>
        <w:t>which are subject to</w:t>
      </w:r>
      <w:r w:rsidRPr="00EC7125">
        <w:rPr>
          <w:rFonts w:ascii="Garamond" w:eastAsia="PMingLiU" w:hAnsi="Garamond" w:cs="Times New Roman"/>
          <w:sz w:val="26"/>
          <w:szCs w:val="26"/>
          <w:lang w:val="en-GB"/>
        </w:rPr>
        <w:t xml:space="preserve"> the Directive and other special </w:t>
      </w:r>
      <w:r w:rsidR="00F230D9" w:rsidRPr="00EC7125">
        <w:rPr>
          <w:rFonts w:ascii="Garamond" w:eastAsia="PMingLiU" w:hAnsi="Garamond" w:cs="Times New Roman"/>
          <w:sz w:val="26"/>
          <w:szCs w:val="26"/>
          <w:lang w:val="en-GB"/>
        </w:rPr>
        <w:t>regulations</w:t>
      </w:r>
      <w:r w:rsidRPr="00EC7125">
        <w:rPr>
          <w:rFonts w:ascii="Garamond" w:eastAsia="PMingLiU" w:hAnsi="Garamond" w:cs="Times New Roman"/>
          <w:sz w:val="26"/>
          <w:szCs w:val="26"/>
          <w:lang w:val="en-GB"/>
        </w:rPr>
        <w:t xml:space="preserve">, it is necessary to take into account the mandatory </w:t>
      </w:r>
      <w:r w:rsidR="00E923F4" w:rsidRPr="00EC7125">
        <w:rPr>
          <w:rFonts w:ascii="Garamond" w:eastAsia="PMingLiU" w:hAnsi="Garamond" w:cs="Times New Roman"/>
          <w:sz w:val="26"/>
          <w:szCs w:val="26"/>
          <w:lang w:val="en-GB"/>
        </w:rPr>
        <w:t>workload</w:t>
      </w:r>
      <w:r w:rsidRPr="00EC7125">
        <w:rPr>
          <w:rFonts w:ascii="Garamond" w:eastAsia="PMingLiU" w:hAnsi="Garamond" w:cs="Times New Roman"/>
          <w:sz w:val="26"/>
          <w:szCs w:val="26"/>
          <w:lang w:val="en-GB"/>
        </w:rPr>
        <w:t xml:space="preserve"> </w:t>
      </w:r>
      <w:r w:rsidR="00F230D9" w:rsidRPr="00EC7125">
        <w:rPr>
          <w:rFonts w:ascii="Garamond" w:eastAsia="PMingLiU" w:hAnsi="Garamond" w:cs="Times New Roman"/>
          <w:sz w:val="26"/>
          <w:szCs w:val="26"/>
          <w:lang w:val="en-GB"/>
        </w:rPr>
        <w:t>for</w:t>
      </w:r>
      <w:r w:rsidRPr="00EC7125">
        <w:rPr>
          <w:rFonts w:ascii="Garamond" w:eastAsia="PMingLiU" w:hAnsi="Garamond" w:cs="Times New Roman"/>
          <w:sz w:val="26"/>
          <w:szCs w:val="26"/>
          <w:lang w:val="en-GB"/>
        </w:rPr>
        <w:t xml:space="preserve"> studying certain disciplines, such as </w:t>
      </w:r>
      <w:r w:rsidR="00F230D9" w:rsidRPr="00EC7125">
        <w:rPr>
          <w:rFonts w:ascii="Garamond" w:eastAsia="PMingLiU" w:hAnsi="Garamond" w:cs="Times New Roman"/>
          <w:sz w:val="26"/>
          <w:szCs w:val="26"/>
          <w:lang w:val="en-GB"/>
        </w:rPr>
        <w:t xml:space="preserve">medical </w:t>
      </w:r>
      <w:r w:rsidRPr="00EC7125">
        <w:rPr>
          <w:rFonts w:ascii="Garamond" w:eastAsia="PMingLiU" w:hAnsi="Garamond" w:cs="Times New Roman"/>
          <w:sz w:val="26"/>
          <w:szCs w:val="26"/>
          <w:lang w:val="en-GB"/>
        </w:rPr>
        <w:t xml:space="preserve">doctor, midwife, </w:t>
      </w:r>
      <w:r w:rsidR="00E923F4" w:rsidRPr="00EC7125">
        <w:rPr>
          <w:rFonts w:ascii="Garamond" w:eastAsia="PMingLiU" w:hAnsi="Garamond" w:cs="Times New Roman"/>
          <w:sz w:val="26"/>
          <w:szCs w:val="26"/>
          <w:lang w:val="en-GB"/>
        </w:rPr>
        <w:t>which also needs</w:t>
      </w:r>
      <w:r w:rsidRPr="00EC7125">
        <w:rPr>
          <w:rFonts w:ascii="Garamond" w:eastAsia="PMingLiU" w:hAnsi="Garamond" w:cs="Times New Roman"/>
          <w:sz w:val="26"/>
          <w:szCs w:val="26"/>
          <w:lang w:val="en-GB"/>
        </w:rPr>
        <w:t xml:space="preserve"> to be </w:t>
      </w:r>
      <w:r w:rsidR="00E364B1">
        <w:rPr>
          <w:rFonts w:ascii="Garamond" w:eastAsia="PMingLiU" w:hAnsi="Garamond" w:cs="Times New Roman"/>
          <w:sz w:val="26"/>
          <w:szCs w:val="26"/>
          <w:lang w:val="en-GB"/>
        </w:rPr>
        <w:t>included</w:t>
      </w:r>
      <w:r w:rsidRPr="00EC7125">
        <w:rPr>
          <w:rFonts w:ascii="Garamond" w:eastAsia="PMingLiU" w:hAnsi="Garamond" w:cs="Times New Roman"/>
          <w:sz w:val="26"/>
          <w:szCs w:val="26"/>
          <w:lang w:val="en-GB"/>
        </w:rPr>
        <w:t xml:space="preserve"> in curricula.</w:t>
      </w:r>
    </w:p>
    <w:p w14:paraId="01A86533" w14:textId="77777777" w:rsidR="00253887" w:rsidRPr="00EC7125" w:rsidRDefault="00253887" w:rsidP="006F687C">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 defining guidelines that will determine the structure of future study </w:t>
      </w:r>
      <w:r w:rsidR="00EC032F" w:rsidRPr="00EC7125">
        <w:rPr>
          <w:rFonts w:ascii="Garamond" w:eastAsia="PMingLiU" w:hAnsi="Garamond" w:cs="Times New Roman"/>
          <w:sz w:val="26"/>
          <w:szCs w:val="26"/>
          <w:lang w:val="en-GB"/>
        </w:rPr>
        <w:t>programmes</w:t>
      </w:r>
      <w:r w:rsidR="00E923F4" w:rsidRPr="00EC7125">
        <w:rPr>
          <w:rFonts w:ascii="Garamond" w:eastAsia="PMingLiU" w:hAnsi="Garamond" w:cs="Times New Roman"/>
          <w:sz w:val="26"/>
          <w:szCs w:val="26"/>
          <w:lang w:val="en-GB"/>
        </w:rPr>
        <w:t xml:space="preserve"> it</w:t>
      </w:r>
      <w:r w:rsidRPr="00EC7125">
        <w:rPr>
          <w:rFonts w:ascii="Garamond" w:eastAsia="PMingLiU" w:hAnsi="Garamond" w:cs="Times New Roman"/>
          <w:sz w:val="26"/>
          <w:szCs w:val="26"/>
          <w:lang w:val="en-GB"/>
        </w:rPr>
        <w:t xml:space="preserve"> is necessary to establish standards used in the European practice </w:t>
      </w:r>
      <w:r w:rsidR="00E923F4" w:rsidRPr="00EC7125">
        <w:rPr>
          <w:rFonts w:ascii="Garamond" w:eastAsia="PMingLiU" w:hAnsi="Garamond" w:cs="Times New Roman"/>
          <w:sz w:val="26"/>
          <w:szCs w:val="26"/>
          <w:lang w:val="en-GB"/>
        </w:rPr>
        <w:t>which define</w:t>
      </w:r>
      <w:r w:rsidRPr="00EC7125">
        <w:rPr>
          <w:rFonts w:ascii="Garamond" w:eastAsia="PMingLiU" w:hAnsi="Garamond" w:cs="Times New Roman"/>
          <w:sz w:val="26"/>
          <w:szCs w:val="26"/>
          <w:lang w:val="en-GB"/>
        </w:rPr>
        <w:t xml:space="preserve"> the framework for </w:t>
      </w:r>
      <w:r w:rsidR="00E923F4" w:rsidRPr="00EC7125">
        <w:rPr>
          <w:rFonts w:ascii="Garamond" w:eastAsia="PMingLiU" w:hAnsi="Garamond" w:cs="Times New Roman"/>
          <w:sz w:val="26"/>
          <w:szCs w:val="26"/>
          <w:lang w:val="en-GB"/>
        </w:rPr>
        <w:t>organising and implementing</w:t>
      </w:r>
      <w:r w:rsidRPr="00EC7125">
        <w:rPr>
          <w:rFonts w:ascii="Garamond" w:eastAsia="PMingLiU" w:hAnsi="Garamond" w:cs="Times New Roman"/>
          <w:sz w:val="26"/>
          <w:szCs w:val="26"/>
          <w:lang w:val="en-GB"/>
        </w:rPr>
        <w:t xml:space="preserve"> study program</w:t>
      </w:r>
      <w:r w:rsidR="00260D33" w:rsidRPr="00EC7125">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 xml:space="preserve">s, as </w:t>
      </w:r>
      <w:r w:rsidR="00E923F4" w:rsidRPr="00EC7125">
        <w:rPr>
          <w:rFonts w:ascii="Garamond" w:eastAsia="PMingLiU" w:hAnsi="Garamond" w:cs="Times New Roman"/>
          <w:sz w:val="26"/>
          <w:szCs w:val="26"/>
          <w:lang w:val="en-GB"/>
        </w:rPr>
        <w:t>well as the sustainability of</w:t>
      </w:r>
      <w:r w:rsidRPr="00EC7125">
        <w:rPr>
          <w:rFonts w:ascii="Garamond" w:eastAsia="PMingLiU" w:hAnsi="Garamond" w:cs="Times New Roman"/>
          <w:sz w:val="26"/>
          <w:szCs w:val="26"/>
          <w:lang w:val="en-GB"/>
        </w:rPr>
        <w:t xml:space="preserve"> study</w:t>
      </w:r>
      <w:r w:rsidR="00260D33" w:rsidRPr="00EC7125">
        <w:rPr>
          <w:rFonts w:ascii="Garamond" w:eastAsia="PMingLiU" w:hAnsi="Garamond" w:cs="Times New Roman"/>
          <w:sz w:val="26"/>
          <w:szCs w:val="26"/>
          <w:lang w:val="en-GB"/>
        </w:rPr>
        <w:t xml:space="preserve"> programmes</w:t>
      </w:r>
      <w:r w:rsidRPr="00EC7125">
        <w:rPr>
          <w:rFonts w:ascii="Garamond" w:eastAsia="PMingLiU" w:hAnsi="Garamond" w:cs="Times New Roman"/>
          <w:sz w:val="26"/>
          <w:szCs w:val="26"/>
          <w:lang w:val="en-GB"/>
        </w:rPr>
        <w:t>, specifically:</w:t>
      </w:r>
    </w:p>
    <w:p w14:paraId="343F1285" w14:textId="77777777" w:rsidR="00260D33" w:rsidRPr="00EC7125" w:rsidRDefault="00260D33" w:rsidP="00260D33">
      <w:pPr>
        <w:pStyle w:val="ListParagraph"/>
        <w:numPr>
          <w:ilvl w:val="0"/>
          <w:numId w:val="2"/>
        </w:numPr>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the adequacy of staffing structure, spatial capacities and teaching and research</w:t>
      </w:r>
      <w:r w:rsidR="00F230D9" w:rsidRPr="00EC7125">
        <w:rPr>
          <w:rFonts w:ascii="Garamond" w:eastAsia="PMingLiU" w:hAnsi="Garamond" w:cs="Times New Roman"/>
          <w:sz w:val="26"/>
          <w:szCs w:val="26"/>
          <w:lang w:val="en-GB"/>
        </w:rPr>
        <w:t xml:space="preserve"> equipment</w:t>
      </w:r>
      <w:r w:rsidRPr="00EC7125">
        <w:rPr>
          <w:rFonts w:ascii="Garamond" w:eastAsia="PMingLiU" w:hAnsi="Garamond" w:cs="Times New Roman"/>
          <w:sz w:val="26"/>
          <w:szCs w:val="26"/>
          <w:lang w:val="en-GB"/>
        </w:rPr>
        <w:t>;</w:t>
      </w:r>
    </w:p>
    <w:p w14:paraId="72B64C9C" w14:textId="77777777" w:rsidR="00260D33" w:rsidRPr="00EC7125" w:rsidRDefault="00F230D9" w:rsidP="00260D33">
      <w:pPr>
        <w:pStyle w:val="ListParagraph"/>
        <w:numPr>
          <w:ilvl w:val="0"/>
          <w:numId w:val="2"/>
        </w:numPr>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student to teacher</w:t>
      </w:r>
      <w:r w:rsidR="00260D33" w:rsidRPr="00EC7125">
        <w:rPr>
          <w:rFonts w:ascii="Garamond" w:eastAsia="PMingLiU" w:hAnsi="Garamond" w:cs="Times New Roman"/>
          <w:sz w:val="26"/>
          <w:szCs w:val="26"/>
          <w:lang w:val="en-GB"/>
        </w:rPr>
        <w:t xml:space="preserve"> ratio in accordance with international standards (OECD);</w:t>
      </w:r>
    </w:p>
    <w:p w14:paraId="56A5EF46" w14:textId="77777777" w:rsidR="00260D33" w:rsidRPr="006B0947" w:rsidRDefault="00D96D47" w:rsidP="00260D33">
      <w:pPr>
        <w:pStyle w:val="ListParagraph"/>
        <w:numPr>
          <w:ilvl w:val="0"/>
          <w:numId w:val="2"/>
        </w:numPr>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competence of teachers</w:t>
      </w:r>
      <w:r w:rsidR="00260D33" w:rsidRPr="00EC7125">
        <w:rPr>
          <w:rFonts w:ascii="Garamond" w:eastAsia="PMingLiU" w:hAnsi="Garamond" w:cs="Times New Roman"/>
          <w:sz w:val="26"/>
          <w:szCs w:val="26"/>
          <w:lang w:val="en-GB"/>
        </w:rPr>
        <w:t xml:space="preserve"> for </w:t>
      </w:r>
      <w:r w:rsidR="00260D33" w:rsidRPr="006B0947">
        <w:rPr>
          <w:rFonts w:ascii="Garamond" w:eastAsia="PMingLiU" w:hAnsi="Garamond" w:cs="Times New Roman"/>
          <w:sz w:val="26"/>
          <w:szCs w:val="26"/>
          <w:lang w:val="en-GB"/>
        </w:rPr>
        <w:t>teaching and mentoring;</w:t>
      </w:r>
    </w:p>
    <w:p w14:paraId="36D9368F" w14:textId="77777777" w:rsidR="00260D33" w:rsidRPr="006B0947" w:rsidRDefault="00260D33" w:rsidP="00260D33">
      <w:pPr>
        <w:pStyle w:val="ListParagraph"/>
        <w:numPr>
          <w:ilvl w:val="0"/>
          <w:numId w:val="2"/>
        </w:numPr>
        <w:jc w:val="both"/>
        <w:rPr>
          <w:rFonts w:ascii="Garamond" w:eastAsia="PMingLiU" w:hAnsi="Garamond" w:cs="Times New Roman"/>
          <w:sz w:val="26"/>
          <w:szCs w:val="26"/>
          <w:lang w:val="en-GB"/>
        </w:rPr>
      </w:pPr>
      <w:r w:rsidRPr="006B0947">
        <w:rPr>
          <w:rFonts w:ascii="Garamond" w:eastAsia="PMingLiU" w:hAnsi="Garamond" w:cs="Times New Roman"/>
          <w:sz w:val="26"/>
          <w:szCs w:val="26"/>
          <w:lang w:val="en-GB"/>
        </w:rPr>
        <w:t>weekly workload of students and elective</w:t>
      </w:r>
      <w:r w:rsidR="00F230D9" w:rsidRPr="006B0947">
        <w:rPr>
          <w:rFonts w:ascii="Garamond" w:eastAsia="PMingLiU" w:hAnsi="Garamond" w:cs="Times New Roman"/>
          <w:sz w:val="26"/>
          <w:szCs w:val="26"/>
          <w:lang w:val="en-GB"/>
        </w:rPr>
        <w:t xml:space="preserve"> </w:t>
      </w:r>
      <w:r w:rsidR="002E616C" w:rsidRPr="006B0947">
        <w:rPr>
          <w:rFonts w:ascii="Garamond" w:eastAsia="PMingLiU" w:hAnsi="Garamond" w:cs="Times New Roman"/>
          <w:sz w:val="26"/>
          <w:szCs w:val="26"/>
          <w:lang w:val="en-GB"/>
        </w:rPr>
        <w:t>nature</w:t>
      </w:r>
      <w:r w:rsidR="00F230D9" w:rsidRPr="006B0947">
        <w:rPr>
          <w:rFonts w:ascii="Garamond" w:eastAsia="PMingLiU" w:hAnsi="Garamond" w:cs="Times New Roman"/>
          <w:sz w:val="26"/>
          <w:szCs w:val="26"/>
          <w:lang w:val="en-GB"/>
        </w:rPr>
        <w:t xml:space="preserve"> of</w:t>
      </w:r>
      <w:r w:rsidRPr="006B0947">
        <w:rPr>
          <w:rFonts w:ascii="Garamond" w:eastAsia="PMingLiU" w:hAnsi="Garamond" w:cs="Times New Roman"/>
          <w:sz w:val="26"/>
          <w:szCs w:val="26"/>
          <w:lang w:val="en-GB"/>
        </w:rPr>
        <w:t xml:space="preserve"> study program</w:t>
      </w:r>
      <w:r w:rsidR="00D96D47" w:rsidRPr="006B0947">
        <w:rPr>
          <w:rFonts w:ascii="Garamond" w:eastAsia="PMingLiU" w:hAnsi="Garamond" w:cs="Times New Roman"/>
          <w:sz w:val="26"/>
          <w:szCs w:val="26"/>
          <w:lang w:val="en-GB"/>
        </w:rPr>
        <w:t>me</w:t>
      </w:r>
      <w:r w:rsidRPr="006B0947">
        <w:rPr>
          <w:rFonts w:ascii="Garamond" w:eastAsia="PMingLiU" w:hAnsi="Garamond" w:cs="Times New Roman"/>
          <w:sz w:val="26"/>
          <w:szCs w:val="26"/>
          <w:lang w:val="en-GB"/>
        </w:rPr>
        <w:t xml:space="preserve">s </w:t>
      </w:r>
      <w:r w:rsidR="004861E4" w:rsidRPr="006B0947">
        <w:rPr>
          <w:rFonts w:ascii="Garamond" w:eastAsia="PMingLiU" w:hAnsi="Garamond" w:cs="Times New Roman"/>
          <w:sz w:val="26"/>
          <w:szCs w:val="26"/>
          <w:lang w:val="en-GB"/>
        </w:rPr>
        <w:t>reflected in</w:t>
      </w:r>
      <w:r w:rsidRPr="006B0947">
        <w:rPr>
          <w:rFonts w:ascii="Garamond" w:eastAsia="PMingLiU" w:hAnsi="Garamond" w:cs="Times New Roman"/>
          <w:sz w:val="26"/>
          <w:szCs w:val="26"/>
          <w:lang w:val="en-GB"/>
        </w:rPr>
        <w:t xml:space="preserve"> elective modules and elective</w:t>
      </w:r>
      <w:r w:rsidR="00D96D47" w:rsidRPr="006B0947">
        <w:rPr>
          <w:rFonts w:ascii="Garamond" w:eastAsia="PMingLiU" w:hAnsi="Garamond" w:cs="Times New Roman"/>
          <w:sz w:val="26"/>
          <w:szCs w:val="26"/>
          <w:lang w:val="en-GB"/>
        </w:rPr>
        <w:t xml:space="preserve"> </w:t>
      </w:r>
      <w:r w:rsidR="002E616C" w:rsidRPr="006B0947">
        <w:rPr>
          <w:rFonts w:ascii="Garamond" w:eastAsia="PMingLiU" w:hAnsi="Garamond" w:cs="Times New Roman"/>
          <w:sz w:val="26"/>
          <w:szCs w:val="26"/>
          <w:lang w:val="en-GB"/>
        </w:rPr>
        <w:t>courses</w:t>
      </w:r>
      <w:r w:rsidRPr="006B0947">
        <w:rPr>
          <w:rFonts w:ascii="Garamond" w:eastAsia="PMingLiU" w:hAnsi="Garamond" w:cs="Times New Roman"/>
          <w:sz w:val="26"/>
          <w:szCs w:val="26"/>
          <w:lang w:val="en-GB"/>
        </w:rPr>
        <w:t>;</w:t>
      </w:r>
    </w:p>
    <w:p w14:paraId="460ED587" w14:textId="77777777" w:rsidR="00260D33" w:rsidRPr="006B0947" w:rsidRDefault="00260D33" w:rsidP="00260D33">
      <w:pPr>
        <w:pStyle w:val="ListParagraph"/>
        <w:numPr>
          <w:ilvl w:val="0"/>
          <w:numId w:val="2"/>
        </w:numPr>
        <w:jc w:val="both"/>
        <w:rPr>
          <w:rFonts w:ascii="Garamond" w:eastAsia="PMingLiU" w:hAnsi="Garamond" w:cs="Times New Roman"/>
          <w:sz w:val="26"/>
          <w:szCs w:val="26"/>
          <w:lang w:val="en-GB"/>
        </w:rPr>
      </w:pPr>
      <w:r w:rsidRPr="006B0947">
        <w:rPr>
          <w:rFonts w:ascii="Garamond" w:eastAsia="PMingLiU" w:hAnsi="Garamond" w:cs="Times New Roman"/>
          <w:sz w:val="26"/>
          <w:szCs w:val="26"/>
          <w:lang w:val="en-GB"/>
        </w:rPr>
        <w:t>compliance with the referen</w:t>
      </w:r>
      <w:r w:rsidR="00F230D9" w:rsidRPr="006B0947">
        <w:rPr>
          <w:rFonts w:ascii="Garamond" w:eastAsia="PMingLiU" w:hAnsi="Garamond" w:cs="Times New Roman"/>
          <w:sz w:val="26"/>
          <w:szCs w:val="26"/>
          <w:lang w:val="en-GB"/>
        </w:rPr>
        <w:t>tial</w:t>
      </w:r>
      <w:r w:rsidRPr="006B0947">
        <w:rPr>
          <w:rFonts w:ascii="Garamond" w:eastAsia="PMingLiU" w:hAnsi="Garamond" w:cs="Times New Roman"/>
          <w:sz w:val="26"/>
          <w:szCs w:val="26"/>
          <w:lang w:val="en-GB"/>
        </w:rPr>
        <w:t xml:space="preserve"> </w:t>
      </w:r>
      <w:r w:rsidR="00EC032F" w:rsidRPr="006B0947">
        <w:rPr>
          <w:rFonts w:ascii="Garamond" w:eastAsia="PMingLiU" w:hAnsi="Garamond" w:cs="Times New Roman"/>
          <w:sz w:val="26"/>
          <w:szCs w:val="26"/>
          <w:lang w:val="en-GB"/>
        </w:rPr>
        <w:t>programmes</w:t>
      </w:r>
      <w:r w:rsidRPr="006B0947">
        <w:rPr>
          <w:rFonts w:ascii="Garamond" w:eastAsia="PMingLiU" w:hAnsi="Garamond" w:cs="Times New Roman"/>
          <w:sz w:val="26"/>
          <w:szCs w:val="26"/>
          <w:lang w:val="en-GB"/>
        </w:rPr>
        <w:t xml:space="preserve"> at other universities </w:t>
      </w:r>
      <w:r w:rsidR="004861E4" w:rsidRPr="006B0947">
        <w:rPr>
          <w:rFonts w:ascii="Garamond" w:eastAsia="PMingLiU" w:hAnsi="Garamond" w:cs="Times New Roman"/>
          <w:sz w:val="26"/>
          <w:szCs w:val="26"/>
          <w:lang w:val="en-GB"/>
        </w:rPr>
        <w:t>with</w:t>
      </w:r>
      <w:r w:rsidRPr="006B0947">
        <w:rPr>
          <w:rFonts w:ascii="Garamond" w:eastAsia="PMingLiU" w:hAnsi="Garamond" w:cs="Times New Roman"/>
          <w:sz w:val="26"/>
          <w:szCs w:val="26"/>
          <w:lang w:val="en-GB"/>
        </w:rPr>
        <w:t>in the European Higher Education Area; and</w:t>
      </w:r>
    </w:p>
    <w:p w14:paraId="4222841E" w14:textId="77777777" w:rsidR="00260D33" w:rsidRPr="00EC7125" w:rsidRDefault="005E02CB" w:rsidP="00260D33">
      <w:pPr>
        <w:pStyle w:val="ListParagraph"/>
        <w:numPr>
          <w:ilvl w:val="0"/>
          <w:numId w:val="2"/>
        </w:numPr>
        <w:jc w:val="both"/>
        <w:rPr>
          <w:rFonts w:ascii="Garamond" w:eastAsia="PMingLiU" w:hAnsi="Garamond" w:cs="Times New Roman"/>
          <w:sz w:val="26"/>
          <w:szCs w:val="26"/>
          <w:lang w:val="en-GB"/>
        </w:rPr>
      </w:pPr>
      <w:r>
        <w:rPr>
          <w:rFonts w:ascii="Garamond" w:eastAsia="PMingLiU" w:hAnsi="Garamond" w:cs="Times New Roman"/>
          <w:sz w:val="26"/>
          <w:szCs w:val="26"/>
          <w:lang w:val="en-GB"/>
        </w:rPr>
        <w:t>provision of</w:t>
      </w:r>
      <w:r w:rsidR="00260D33" w:rsidRPr="00EC7125">
        <w:rPr>
          <w:rFonts w:ascii="Garamond" w:eastAsia="PMingLiU" w:hAnsi="Garamond" w:cs="Times New Roman"/>
          <w:sz w:val="26"/>
          <w:szCs w:val="26"/>
          <w:lang w:val="en-GB"/>
        </w:rPr>
        <w:t xml:space="preserve"> conditions for </w:t>
      </w:r>
      <w:r w:rsidR="004861E4" w:rsidRPr="00EC7125">
        <w:rPr>
          <w:rFonts w:ascii="Garamond" w:eastAsia="PMingLiU" w:hAnsi="Garamond" w:cs="Times New Roman"/>
          <w:sz w:val="26"/>
          <w:szCs w:val="26"/>
          <w:lang w:val="en-GB"/>
        </w:rPr>
        <w:t>fostering</w:t>
      </w:r>
      <w:r w:rsidR="00260D33" w:rsidRPr="00EC7125">
        <w:rPr>
          <w:rFonts w:ascii="Garamond" w:eastAsia="PMingLiU" w:hAnsi="Garamond" w:cs="Times New Roman"/>
          <w:sz w:val="26"/>
          <w:szCs w:val="26"/>
          <w:lang w:val="en-GB"/>
        </w:rPr>
        <w:t xml:space="preserve"> mobility and development </w:t>
      </w:r>
      <w:r w:rsidR="00D96D47" w:rsidRPr="00EC7125">
        <w:rPr>
          <w:rFonts w:ascii="Garamond" w:eastAsia="PMingLiU" w:hAnsi="Garamond" w:cs="Times New Roman"/>
          <w:sz w:val="26"/>
          <w:szCs w:val="26"/>
          <w:lang w:val="en-GB"/>
        </w:rPr>
        <w:t>multidisciplinary</w:t>
      </w:r>
      <w:r w:rsidR="00260D33" w:rsidRPr="00EC7125">
        <w:rPr>
          <w:rFonts w:ascii="Garamond" w:eastAsia="PMingLiU" w:hAnsi="Garamond" w:cs="Times New Roman"/>
          <w:sz w:val="26"/>
          <w:szCs w:val="26"/>
          <w:lang w:val="en-GB"/>
        </w:rPr>
        <w:t xml:space="preserve"> study program</w:t>
      </w:r>
      <w:r w:rsidR="00D96D47" w:rsidRPr="00EC7125">
        <w:rPr>
          <w:rFonts w:ascii="Garamond" w:eastAsia="PMingLiU" w:hAnsi="Garamond" w:cs="Times New Roman"/>
          <w:sz w:val="26"/>
          <w:szCs w:val="26"/>
          <w:lang w:val="en-GB"/>
        </w:rPr>
        <w:t>me</w:t>
      </w:r>
      <w:r w:rsidR="00260D33" w:rsidRPr="00EC7125">
        <w:rPr>
          <w:rFonts w:ascii="Garamond" w:eastAsia="PMingLiU" w:hAnsi="Garamond" w:cs="Times New Roman"/>
          <w:sz w:val="26"/>
          <w:szCs w:val="26"/>
          <w:lang w:val="en-GB"/>
        </w:rPr>
        <w:t xml:space="preserve">s </w:t>
      </w:r>
      <w:r w:rsidR="00D96D47" w:rsidRPr="00EC7125">
        <w:rPr>
          <w:rFonts w:ascii="Garamond" w:eastAsia="PMingLiU" w:hAnsi="Garamond" w:cs="Times New Roman"/>
          <w:sz w:val="26"/>
          <w:szCs w:val="26"/>
          <w:lang w:val="en-GB"/>
        </w:rPr>
        <w:t>etc.</w:t>
      </w:r>
    </w:p>
    <w:p w14:paraId="41335834" w14:textId="77777777" w:rsidR="00D96D47" w:rsidRPr="00EC7125" w:rsidRDefault="00D96D47" w:rsidP="00D96D47">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Learning outcomes represent the basis </w:t>
      </w:r>
      <w:r w:rsidR="002E616C" w:rsidRPr="00EC7125">
        <w:rPr>
          <w:rFonts w:ascii="Garamond" w:eastAsia="PMingLiU" w:hAnsi="Garamond" w:cs="Times New Roman"/>
          <w:sz w:val="26"/>
          <w:szCs w:val="26"/>
          <w:lang w:val="en-GB"/>
        </w:rPr>
        <w:t>for</w:t>
      </w:r>
      <w:r w:rsidR="00F230D9" w:rsidRPr="00EC7125">
        <w:rPr>
          <w:rFonts w:ascii="Garamond" w:eastAsia="PMingLiU" w:hAnsi="Garamond" w:cs="Times New Roman"/>
          <w:sz w:val="26"/>
          <w:szCs w:val="26"/>
          <w:lang w:val="en-GB"/>
        </w:rPr>
        <w:t xml:space="preserve"> </w:t>
      </w:r>
      <w:r w:rsidR="005E02CB">
        <w:rPr>
          <w:rFonts w:ascii="Garamond" w:eastAsia="PMingLiU" w:hAnsi="Garamond" w:cs="Times New Roman"/>
          <w:sz w:val="26"/>
          <w:szCs w:val="26"/>
          <w:lang w:val="en-GB"/>
        </w:rPr>
        <w:t xml:space="preserve">the </w:t>
      </w:r>
      <w:r w:rsidR="004861E4" w:rsidRPr="00EC7125">
        <w:rPr>
          <w:rFonts w:ascii="Garamond" w:eastAsia="PMingLiU" w:hAnsi="Garamond" w:cs="Times New Roman"/>
          <w:sz w:val="26"/>
          <w:szCs w:val="26"/>
          <w:lang w:val="en-GB"/>
        </w:rPr>
        <w:t xml:space="preserve">recognition </w:t>
      </w:r>
      <w:r w:rsidR="002E616C" w:rsidRPr="00EC7125">
        <w:rPr>
          <w:rFonts w:ascii="Garamond" w:eastAsia="PMingLiU" w:hAnsi="Garamond" w:cs="Times New Roman"/>
          <w:sz w:val="26"/>
          <w:szCs w:val="26"/>
          <w:lang w:val="en-GB"/>
        </w:rPr>
        <w:t xml:space="preserve">of quality </w:t>
      </w:r>
      <w:r w:rsidRPr="00EC7125">
        <w:rPr>
          <w:rFonts w:ascii="Garamond" w:eastAsia="PMingLiU" w:hAnsi="Garamond" w:cs="Times New Roman"/>
          <w:sz w:val="26"/>
          <w:szCs w:val="26"/>
          <w:lang w:val="en-GB"/>
        </w:rPr>
        <w:t xml:space="preserve">of a particular study programme and teaching discipline. </w:t>
      </w:r>
      <w:r w:rsidR="004861E4" w:rsidRPr="00EC7125">
        <w:rPr>
          <w:rFonts w:ascii="Garamond" w:eastAsia="PMingLiU" w:hAnsi="Garamond" w:cs="Times New Roman"/>
          <w:sz w:val="26"/>
          <w:szCs w:val="26"/>
          <w:lang w:val="en-GB"/>
        </w:rPr>
        <w:t>K</w:t>
      </w:r>
      <w:r w:rsidRPr="00EC7125">
        <w:rPr>
          <w:rFonts w:ascii="Garamond" w:eastAsia="PMingLiU" w:hAnsi="Garamond" w:cs="Times New Roman"/>
          <w:sz w:val="26"/>
          <w:szCs w:val="26"/>
          <w:lang w:val="en-GB"/>
        </w:rPr>
        <w:t xml:space="preserve">nowledge acquired by a student, which is expressed through learning outcomes, must be complementary to the </w:t>
      </w:r>
      <w:r w:rsidR="00F230D9" w:rsidRPr="00EC7125">
        <w:rPr>
          <w:rFonts w:ascii="Garamond" w:eastAsia="PMingLiU" w:hAnsi="Garamond" w:cs="Times New Roman"/>
          <w:sz w:val="26"/>
          <w:szCs w:val="26"/>
          <w:lang w:val="en-GB"/>
        </w:rPr>
        <w:t>labour</w:t>
      </w:r>
      <w:r w:rsidRPr="00EC7125">
        <w:rPr>
          <w:rFonts w:ascii="Garamond" w:eastAsia="PMingLiU" w:hAnsi="Garamond" w:cs="Times New Roman"/>
          <w:sz w:val="26"/>
          <w:szCs w:val="26"/>
          <w:lang w:val="en-GB"/>
        </w:rPr>
        <w:t xml:space="preserve"> market needs and the best comparative practice. To this end</w:t>
      </w:r>
      <w:r w:rsidR="001A2FA3"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it is necessary to implement and constantly review, optimize and improve learning outcomes, </w:t>
      </w:r>
      <w:r w:rsidR="001A2FA3" w:rsidRPr="00EC7125">
        <w:rPr>
          <w:rFonts w:ascii="Garamond" w:eastAsia="PMingLiU" w:hAnsi="Garamond" w:cs="Times New Roman"/>
          <w:sz w:val="26"/>
          <w:szCs w:val="26"/>
          <w:lang w:val="en-GB"/>
        </w:rPr>
        <w:t>harmonising them</w:t>
      </w:r>
      <w:r w:rsidRPr="00EC7125">
        <w:rPr>
          <w:rFonts w:ascii="Garamond" w:eastAsia="PMingLiU" w:hAnsi="Garamond" w:cs="Times New Roman"/>
          <w:sz w:val="26"/>
          <w:szCs w:val="26"/>
          <w:lang w:val="en-GB"/>
        </w:rPr>
        <w:t xml:space="preserve"> with modern trends in higher education </w:t>
      </w:r>
      <w:r w:rsidR="00E364B1">
        <w:rPr>
          <w:rFonts w:ascii="Garamond" w:eastAsia="PMingLiU" w:hAnsi="Garamond" w:cs="Times New Roman"/>
          <w:sz w:val="26"/>
          <w:szCs w:val="26"/>
          <w:lang w:val="en-GB"/>
        </w:rPr>
        <w:t>as well as</w:t>
      </w:r>
      <w:r w:rsidRPr="00EC7125">
        <w:rPr>
          <w:rFonts w:ascii="Garamond" w:eastAsia="PMingLiU" w:hAnsi="Garamond" w:cs="Times New Roman"/>
          <w:sz w:val="26"/>
          <w:szCs w:val="26"/>
          <w:lang w:val="en-GB"/>
        </w:rPr>
        <w:t xml:space="preserve"> </w:t>
      </w:r>
      <w:r w:rsidR="003E2575" w:rsidRPr="00EC7125">
        <w:rPr>
          <w:rFonts w:ascii="Garamond" w:eastAsia="PMingLiU" w:hAnsi="Garamond" w:cs="Times New Roman"/>
          <w:sz w:val="26"/>
          <w:szCs w:val="26"/>
          <w:lang w:val="en-GB"/>
        </w:rPr>
        <w:t>labour</w:t>
      </w:r>
      <w:r w:rsidRPr="00EC7125">
        <w:rPr>
          <w:rFonts w:ascii="Garamond" w:eastAsia="PMingLiU" w:hAnsi="Garamond" w:cs="Times New Roman"/>
          <w:sz w:val="26"/>
          <w:szCs w:val="26"/>
          <w:lang w:val="en-GB"/>
        </w:rPr>
        <w:t xml:space="preserve"> market</w:t>
      </w:r>
      <w:r w:rsidR="001A2FA3" w:rsidRPr="00EC7125">
        <w:rPr>
          <w:rFonts w:ascii="Garamond" w:eastAsia="PMingLiU" w:hAnsi="Garamond" w:cs="Times New Roman"/>
          <w:sz w:val="26"/>
          <w:szCs w:val="26"/>
          <w:lang w:val="en-GB"/>
        </w:rPr>
        <w:t xml:space="preserve"> trends</w:t>
      </w:r>
      <w:r w:rsidR="005E02CB">
        <w:rPr>
          <w:rFonts w:ascii="Garamond" w:eastAsia="PMingLiU" w:hAnsi="Garamond" w:cs="Times New Roman"/>
          <w:sz w:val="26"/>
          <w:szCs w:val="26"/>
          <w:lang w:val="en-GB"/>
        </w:rPr>
        <w:t>. C</w:t>
      </w:r>
      <w:r w:rsidRPr="00EC7125">
        <w:rPr>
          <w:rFonts w:ascii="Garamond" w:eastAsia="PMingLiU" w:hAnsi="Garamond" w:cs="Times New Roman"/>
          <w:sz w:val="26"/>
          <w:szCs w:val="26"/>
          <w:lang w:val="en-GB"/>
        </w:rPr>
        <w:t xml:space="preserve">ontinuous </w:t>
      </w:r>
      <w:r w:rsidRPr="00E364B1">
        <w:rPr>
          <w:rFonts w:ascii="Garamond" w:eastAsia="PMingLiU" w:hAnsi="Garamond" w:cs="Times New Roman"/>
          <w:sz w:val="26"/>
          <w:szCs w:val="26"/>
          <w:lang w:val="en-GB"/>
        </w:rPr>
        <w:t xml:space="preserve">harmonization of learning outcomes </w:t>
      </w:r>
      <w:r w:rsidR="005E02CB">
        <w:rPr>
          <w:rFonts w:ascii="Garamond" w:eastAsia="PMingLiU" w:hAnsi="Garamond" w:cs="Times New Roman"/>
          <w:sz w:val="26"/>
          <w:szCs w:val="26"/>
          <w:lang w:val="en-GB"/>
        </w:rPr>
        <w:t xml:space="preserve">should be carried out </w:t>
      </w:r>
      <w:r w:rsidR="00E364B1" w:rsidRPr="00E364B1">
        <w:rPr>
          <w:rFonts w:ascii="Garamond" w:eastAsia="PMingLiU" w:hAnsi="Garamond" w:cs="Times New Roman"/>
          <w:sz w:val="26"/>
          <w:szCs w:val="26"/>
          <w:lang w:val="en-GB"/>
        </w:rPr>
        <w:t>through</w:t>
      </w:r>
      <w:r w:rsidR="00154C45" w:rsidRPr="00E364B1">
        <w:rPr>
          <w:rFonts w:ascii="Garamond" w:eastAsia="PMingLiU" w:hAnsi="Garamond" w:cs="Times New Roman"/>
          <w:sz w:val="26"/>
          <w:szCs w:val="26"/>
          <w:lang w:val="en-GB"/>
        </w:rPr>
        <w:t xml:space="preserve"> </w:t>
      </w:r>
      <w:r w:rsidR="00E364B1" w:rsidRPr="00E364B1">
        <w:rPr>
          <w:rFonts w:ascii="Garamond" w:eastAsia="PMingLiU" w:hAnsi="Garamond" w:cs="Times New Roman"/>
          <w:sz w:val="26"/>
          <w:szCs w:val="26"/>
          <w:lang w:val="en-GB"/>
        </w:rPr>
        <w:t>comparison</w:t>
      </w:r>
      <w:r w:rsidR="00154C45" w:rsidRPr="00E364B1">
        <w:rPr>
          <w:rFonts w:ascii="Garamond" w:eastAsia="PMingLiU" w:hAnsi="Garamond" w:cs="Times New Roman"/>
          <w:sz w:val="26"/>
          <w:szCs w:val="26"/>
          <w:lang w:val="en-GB"/>
        </w:rPr>
        <w:t xml:space="preserve"> </w:t>
      </w:r>
      <w:r w:rsidRPr="00E364B1">
        <w:rPr>
          <w:rFonts w:ascii="Garamond" w:eastAsia="PMingLiU" w:hAnsi="Garamond" w:cs="Times New Roman"/>
          <w:sz w:val="26"/>
          <w:szCs w:val="26"/>
          <w:lang w:val="en-GB"/>
        </w:rPr>
        <w:t>with referential universities in order to achieve</w:t>
      </w:r>
      <w:r w:rsidRPr="00EC7125">
        <w:rPr>
          <w:rFonts w:ascii="Garamond" w:eastAsia="PMingLiU" w:hAnsi="Garamond" w:cs="Times New Roman"/>
          <w:sz w:val="26"/>
          <w:szCs w:val="26"/>
          <w:lang w:val="en-GB"/>
        </w:rPr>
        <w:t xml:space="preserve"> better quality and increase competitiveness.</w:t>
      </w:r>
    </w:p>
    <w:p w14:paraId="69CB8C8B" w14:textId="77777777" w:rsidR="00D96D47" w:rsidRPr="00EC7125" w:rsidRDefault="00D96D47" w:rsidP="00DC4109">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1.3 </w:t>
      </w:r>
      <w:r w:rsidR="001A2FA3" w:rsidRPr="00EC7125">
        <w:rPr>
          <w:rFonts w:ascii="Garamond" w:eastAsia="PMingLiU" w:hAnsi="Garamond" w:cs="Times New Roman"/>
          <w:b/>
          <w:sz w:val="26"/>
          <w:szCs w:val="26"/>
          <w:lang w:val="en-GB"/>
        </w:rPr>
        <w:tab/>
      </w:r>
      <w:r w:rsidR="00C0085C" w:rsidRPr="00DC4109">
        <w:rPr>
          <w:rFonts w:ascii="Garamond" w:eastAsia="PMingLiU" w:hAnsi="Garamond" w:cs="Times New Roman"/>
          <w:b/>
          <w:sz w:val="26"/>
          <w:szCs w:val="26"/>
          <w:lang w:val="en-GB"/>
        </w:rPr>
        <w:t xml:space="preserve">Strengthening </w:t>
      </w:r>
      <w:r w:rsidRPr="00DC4109">
        <w:rPr>
          <w:rFonts w:ascii="Garamond" w:eastAsia="PMingLiU" w:hAnsi="Garamond" w:cs="Times New Roman"/>
          <w:b/>
          <w:sz w:val="26"/>
          <w:szCs w:val="26"/>
          <w:lang w:val="en-GB"/>
        </w:rPr>
        <w:t>quality assurance</w:t>
      </w:r>
      <w:r w:rsidR="00DC4109" w:rsidRPr="00DC4109">
        <w:rPr>
          <w:rFonts w:ascii="Garamond" w:eastAsia="PMingLiU" w:hAnsi="Garamond" w:cs="Times New Roman"/>
          <w:b/>
          <w:sz w:val="26"/>
          <w:szCs w:val="26"/>
          <w:lang w:val="en-GB"/>
        </w:rPr>
        <w:t xml:space="preserve"> system</w:t>
      </w:r>
    </w:p>
    <w:p w14:paraId="40DB9F8A" w14:textId="77777777" w:rsidR="00D96D47" w:rsidRPr="00EC7125" w:rsidRDefault="001A2FA3" w:rsidP="00D96D47">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C</w:t>
      </w:r>
      <w:r w:rsidR="00D96D47" w:rsidRPr="00EC7125">
        <w:rPr>
          <w:rFonts w:ascii="Garamond" w:eastAsia="PMingLiU" w:hAnsi="Garamond" w:cs="Times New Roman"/>
          <w:sz w:val="26"/>
          <w:szCs w:val="26"/>
          <w:lang w:val="en-GB"/>
        </w:rPr>
        <w:t xml:space="preserve">urrent situation in the implementation of quality control mechanisms is mainly confined to the implementation and analysis of results of student surveys. It is therefore necessary to </w:t>
      </w:r>
      <w:r w:rsidR="001A5AA3" w:rsidRPr="00EC7125">
        <w:rPr>
          <w:rFonts w:ascii="Garamond" w:eastAsia="PMingLiU" w:hAnsi="Garamond" w:cs="Times New Roman"/>
          <w:sz w:val="26"/>
          <w:szCs w:val="26"/>
          <w:lang w:val="en-GB"/>
        </w:rPr>
        <w:t>underline</w:t>
      </w:r>
      <w:r w:rsidR="00D96D47" w:rsidRPr="00EC7125">
        <w:rPr>
          <w:rFonts w:ascii="Garamond" w:eastAsia="PMingLiU" w:hAnsi="Garamond" w:cs="Times New Roman"/>
          <w:sz w:val="26"/>
          <w:szCs w:val="26"/>
          <w:lang w:val="en-GB"/>
        </w:rPr>
        <w:t xml:space="preserve"> that in the </w:t>
      </w:r>
      <w:r w:rsidR="0055642D" w:rsidRPr="00EC7125">
        <w:rPr>
          <w:rFonts w:ascii="Garamond" w:eastAsia="PMingLiU" w:hAnsi="Garamond" w:cs="Times New Roman"/>
          <w:sz w:val="26"/>
          <w:szCs w:val="26"/>
          <w:lang w:val="en-GB"/>
        </w:rPr>
        <w:t>coming period</w:t>
      </w:r>
      <w:r w:rsidR="00D96D47" w:rsidRPr="00EC7125">
        <w:rPr>
          <w:rFonts w:ascii="Garamond" w:eastAsia="PMingLiU" w:hAnsi="Garamond" w:cs="Times New Roman"/>
          <w:sz w:val="26"/>
          <w:szCs w:val="26"/>
          <w:lang w:val="en-GB"/>
        </w:rPr>
        <w:t xml:space="preserve"> the system</w:t>
      </w:r>
      <w:r w:rsidR="001A5AA3" w:rsidRPr="00EC7125">
        <w:rPr>
          <w:rFonts w:ascii="Garamond" w:eastAsia="PMingLiU" w:hAnsi="Garamond" w:cs="Times New Roman"/>
          <w:sz w:val="26"/>
          <w:szCs w:val="26"/>
          <w:lang w:val="en-GB"/>
        </w:rPr>
        <w:t xml:space="preserve"> of quality </w:t>
      </w:r>
      <w:r w:rsidR="00D96D47" w:rsidRPr="00EC7125">
        <w:rPr>
          <w:rFonts w:ascii="Garamond" w:eastAsia="PMingLiU" w:hAnsi="Garamond" w:cs="Times New Roman"/>
          <w:sz w:val="26"/>
          <w:szCs w:val="26"/>
          <w:lang w:val="en-GB"/>
        </w:rPr>
        <w:t xml:space="preserve">must </w:t>
      </w:r>
      <w:r w:rsidRPr="00EC7125">
        <w:rPr>
          <w:rFonts w:ascii="Garamond" w:eastAsia="PMingLiU" w:hAnsi="Garamond" w:cs="Times New Roman"/>
          <w:sz w:val="26"/>
          <w:szCs w:val="26"/>
          <w:lang w:val="en-GB"/>
        </w:rPr>
        <w:t>focus on</w:t>
      </w:r>
      <w:r w:rsidR="00D96D47" w:rsidRPr="00EC7125">
        <w:rPr>
          <w:rFonts w:ascii="Garamond" w:eastAsia="PMingLiU" w:hAnsi="Garamond" w:cs="Times New Roman"/>
          <w:sz w:val="26"/>
          <w:szCs w:val="26"/>
          <w:lang w:val="en-GB"/>
        </w:rPr>
        <w:t xml:space="preserve"> educational process and all of its stakeholders and participants</w:t>
      </w:r>
      <w:r w:rsidR="0055642D" w:rsidRPr="00EC7125">
        <w:rPr>
          <w:rFonts w:ascii="Garamond" w:eastAsia="PMingLiU" w:hAnsi="Garamond" w:cs="Times New Roman"/>
          <w:sz w:val="26"/>
          <w:szCs w:val="26"/>
          <w:lang w:val="en-GB"/>
        </w:rPr>
        <w:t xml:space="preserve"> </w:t>
      </w:r>
      <w:r w:rsidR="001A5AA3" w:rsidRPr="00EC7125">
        <w:rPr>
          <w:rFonts w:ascii="Garamond" w:eastAsia="PMingLiU" w:hAnsi="Garamond" w:cs="Times New Roman"/>
          <w:sz w:val="26"/>
          <w:szCs w:val="26"/>
          <w:lang w:val="en-GB"/>
        </w:rPr>
        <w:t xml:space="preserve">through mechanisms of control that operate in a direct and corrective manner, </w:t>
      </w:r>
      <w:r w:rsidRPr="00EC7125">
        <w:rPr>
          <w:rFonts w:ascii="Garamond" w:eastAsia="PMingLiU" w:hAnsi="Garamond" w:cs="Times New Roman"/>
          <w:sz w:val="26"/>
          <w:szCs w:val="26"/>
          <w:lang w:val="en-GB"/>
        </w:rPr>
        <w:t xml:space="preserve">in order </w:t>
      </w:r>
      <w:r w:rsidR="00D96D47" w:rsidRPr="00EC7125">
        <w:rPr>
          <w:rFonts w:ascii="Garamond" w:eastAsia="PMingLiU" w:hAnsi="Garamond" w:cs="Times New Roman"/>
          <w:sz w:val="26"/>
          <w:szCs w:val="26"/>
          <w:lang w:val="en-GB"/>
        </w:rPr>
        <w:t xml:space="preserve">to </w:t>
      </w:r>
      <w:r w:rsidRPr="00EC7125">
        <w:rPr>
          <w:rFonts w:ascii="Garamond" w:eastAsia="PMingLiU" w:hAnsi="Garamond" w:cs="Times New Roman"/>
          <w:sz w:val="26"/>
          <w:szCs w:val="26"/>
          <w:lang w:val="en-GB"/>
        </w:rPr>
        <w:t>result in</w:t>
      </w:r>
      <w:r w:rsidR="00D96D47" w:rsidRPr="00EC7125">
        <w:rPr>
          <w:rFonts w:ascii="Garamond" w:eastAsia="PMingLiU" w:hAnsi="Garamond" w:cs="Times New Roman"/>
          <w:sz w:val="26"/>
          <w:szCs w:val="26"/>
          <w:lang w:val="en-GB"/>
        </w:rPr>
        <w:t xml:space="preserve"> better </w:t>
      </w:r>
      <w:r w:rsidR="0055642D" w:rsidRPr="00EC7125">
        <w:rPr>
          <w:rFonts w:ascii="Garamond" w:eastAsia="PMingLiU" w:hAnsi="Garamond" w:cs="Times New Roman"/>
          <w:sz w:val="26"/>
          <w:szCs w:val="26"/>
          <w:lang w:val="en-GB"/>
        </w:rPr>
        <w:t xml:space="preserve">studying </w:t>
      </w:r>
      <w:r w:rsidR="00D96D47" w:rsidRPr="00EC7125">
        <w:rPr>
          <w:rFonts w:ascii="Garamond" w:eastAsia="PMingLiU" w:hAnsi="Garamond" w:cs="Times New Roman"/>
          <w:sz w:val="26"/>
          <w:szCs w:val="26"/>
          <w:lang w:val="en-GB"/>
        </w:rPr>
        <w:t xml:space="preserve">conditions, </w:t>
      </w:r>
      <w:r w:rsidRPr="00EC7125">
        <w:rPr>
          <w:rFonts w:ascii="Garamond" w:eastAsia="PMingLiU" w:hAnsi="Garamond" w:cs="Times New Roman"/>
          <w:sz w:val="26"/>
          <w:szCs w:val="26"/>
          <w:lang w:val="en-GB"/>
        </w:rPr>
        <w:t xml:space="preserve">improvement </w:t>
      </w:r>
      <w:r w:rsidRPr="00E364B1">
        <w:rPr>
          <w:rFonts w:ascii="Garamond" w:eastAsia="PMingLiU" w:hAnsi="Garamond" w:cs="Times New Roman"/>
          <w:sz w:val="26"/>
          <w:szCs w:val="26"/>
          <w:lang w:val="en-GB"/>
        </w:rPr>
        <w:t>of</w:t>
      </w:r>
      <w:r w:rsidR="00D96D47" w:rsidRPr="00E364B1">
        <w:rPr>
          <w:rFonts w:ascii="Garamond" w:eastAsia="PMingLiU" w:hAnsi="Garamond" w:cs="Times New Roman"/>
          <w:sz w:val="26"/>
          <w:szCs w:val="26"/>
          <w:lang w:val="en-GB"/>
        </w:rPr>
        <w:t xml:space="preserve"> teaching </w:t>
      </w:r>
      <w:r w:rsidR="0055642D" w:rsidRPr="00E364B1">
        <w:rPr>
          <w:rFonts w:ascii="Garamond" w:eastAsia="PMingLiU" w:hAnsi="Garamond" w:cs="Times New Roman"/>
          <w:sz w:val="26"/>
          <w:szCs w:val="26"/>
          <w:lang w:val="en-GB"/>
        </w:rPr>
        <w:t xml:space="preserve">process </w:t>
      </w:r>
      <w:r w:rsidR="00D96D47" w:rsidRPr="00E364B1">
        <w:rPr>
          <w:rFonts w:ascii="Garamond" w:eastAsia="PMingLiU" w:hAnsi="Garamond" w:cs="Times New Roman"/>
          <w:sz w:val="26"/>
          <w:szCs w:val="26"/>
          <w:lang w:val="en-GB"/>
        </w:rPr>
        <w:t xml:space="preserve">and </w:t>
      </w:r>
      <w:r w:rsidRPr="00E364B1">
        <w:rPr>
          <w:rFonts w:ascii="Garamond" w:eastAsia="PMingLiU" w:hAnsi="Garamond" w:cs="Times New Roman"/>
          <w:sz w:val="26"/>
          <w:szCs w:val="26"/>
          <w:lang w:val="en-GB"/>
        </w:rPr>
        <w:t>acquisition of</w:t>
      </w:r>
      <w:r w:rsidR="00D96D47" w:rsidRPr="00E364B1">
        <w:rPr>
          <w:rFonts w:ascii="Garamond" w:eastAsia="PMingLiU" w:hAnsi="Garamond" w:cs="Times New Roman"/>
          <w:sz w:val="26"/>
          <w:szCs w:val="26"/>
          <w:lang w:val="en-GB"/>
        </w:rPr>
        <w:t xml:space="preserve"> knowledge</w:t>
      </w:r>
      <w:r w:rsidRPr="00E364B1">
        <w:rPr>
          <w:rFonts w:ascii="Garamond" w:eastAsia="PMingLiU" w:hAnsi="Garamond" w:cs="Times New Roman"/>
          <w:sz w:val="26"/>
          <w:szCs w:val="26"/>
          <w:lang w:val="en-GB"/>
        </w:rPr>
        <w:t xml:space="preserve"> of </w:t>
      </w:r>
      <w:r w:rsidR="001A5AA3" w:rsidRPr="00E364B1">
        <w:rPr>
          <w:rFonts w:ascii="Garamond" w:eastAsia="PMingLiU" w:hAnsi="Garamond" w:cs="Times New Roman"/>
          <w:sz w:val="26"/>
          <w:szCs w:val="26"/>
          <w:lang w:val="en-GB"/>
        </w:rPr>
        <w:t>greater</w:t>
      </w:r>
      <w:r w:rsidRPr="00E364B1">
        <w:rPr>
          <w:rFonts w:ascii="Garamond" w:eastAsia="PMingLiU" w:hAnsi="Garamond" w:cs="Times New Roman"/>
          <w:sz w:val="26"/>
          <w:szCs w:val="26"/>
          <w:lang w:val="en-GB"/>
        </w:rPr>
        <w:t xml:space="preserve"> quality and greater competitiveness</w:t>
      </w:r>
      <w:r w:rsidR="00D96D47" w:rsidRPr="00E364B1">
        <w:rPr>
          <w:rFonts w:ascii="Garamond" w:eastAsia="PMingLiU" w:hAnsi="Garamond" w:cs="Times New Roman"/>
          <w:sz w:val="26"/>
          <w:szCs w:val="26"/>
          <w:lang w:val="en-GB"/>
        </w:rPr>
        <w:t xml:space="preserve">, </w:t>
      </w:r>
      <w:r w:rsidR="0055642D" w:rsidRPr="00E364B1">
        <w:rPr>
          <w:rFonts w:ascii="Garamond" w:eastAsia="PMingLiU" w:hAnsi="Garamond" w:cs="Times New Roman"/>
          <w:sz w:val="26"/>
          <w:szCs w:val="26"/>
          <w:lang w:val="en-GB"/>
        </w:rPr>
        <w:t>where</w:t>
      </w:r>
      <w:r w:rsidR="00D96D47" w:rsidRPr="00E364B1">
        <w:rPr>
          <w:rFonts w:ascii="Garamond" w:eastAsia="PMingLiU" w:hAnsi="Garamond" w:cs="Times New Roman"/>
          <w:sz w:val="26"/>
          <w:szCs w:val="26"/>
          <w:lang w:val="en-GB"/>
        </w:rPr>
        <w:t xml:space="preserve"> </w:t>
      </w:r>
      <w:r w:rsidR="0055642D" w:rsidRPr="00E364B1">
        <w:rPr>
          <w:rFonts w:ascii="Garamond" w:eastAsia="PMingLiU" w:hAnsi="Garamond" w:cs="Times New Roman"/>
          <w:sz w:val="26"/>
          <w:szCs w:val="26"/>
          <w:lang w:val="en-GB"/>
        </w:rPr>
        <w:t xml:space="preserve">the </w:t>
      </w:r>
      <w:r w:rsidR="00D96D47" w:rsidRPr="00E364B1">
        <w:rPr>
          <w:rFonts w:ascii="Garamond" w:eastAsia="PMingLiU" w:hAnsi="Garamond" w:cs="Times New Roman"/>
          <w:sz w:val="26"/>
          <w:szCs w:val="26"/>
          <w:lang w:val="en-GB"/>
        </w:rPr>
        <w:t>priority aspects,</w:t>
      </w:r>
      <w:r w:rsidRPr="00E364B1">
        <w:rPr>
          <w:rFonts w:ascii="Garamond" w:eastAsia="PMingLiU" w:hAnsi="Garamond" w:cs="Times New Roman"/>
          <w:sz w:val="26"/>
          <w:szCs w:val="26"/>
          <w:lang w:val="en-GB"/>
        </w:rPr>
        <w:t xml:space="preserve"> should be teaching and learning, </w:t>
      </w:r>
      <w:r w:rsidR="00D96D47" w:rsidRPr="00E364B1">
        <w:rPr>
          <w:rFonts w:ascii="Garamond" w:eastAsia="PMingLiU" w:hAnsi="Garamond" w:cs="Times New Roman"/>
          <w:sz w:val="26"/>
          <w:szCs w:val="26"/>
          <w:lang w:val="en-GB"/>
        </w:rPr>
        <w:t>research and cooperation and infrastructure</w:t>
      </w:r>
      <w:r w:rsidR="00D96D47" w:rsidRPr="00EC7125">
        <w:rPr>
          <w:rFonts w:ascii="Garamond" w:eastAsia="PMingLiU" w:hAnsi="Garamond" w:cs="Times New Roman"/>
          <w:sz w:val="26"/>
          <w:szCs w:val="26"/>
          <w:lang w:val="en-GB"/>
        </w:rPr>
        <w:t xml:space="preserve"> and human resources.</w:t>
      </w:r>
    </w:p>
    <w:p w14:paraId="44845251" w14:textId="77777777" w:rsidR="00D96D47" w:rsidRPr="00EC7125" w:rsidRDefault="00D96D47" w:rsidP="00154C4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lastRenderedPageBreak/>
        <w:t>Despite the results achieved</w:t>
      </w:r>
      <w:r w:rsidR="00E364B1">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it is necessary to work on further improvement of higher education </w:t>
      </w:r>
      <w:r w:rsidR="00154C45" w:rsidRPr="00EC7125">
        <w:rPr>
          <w:rFonts w:ascii="Garamond" w:eastAsia="PMingLiU" w:hAnsi="Garamond" w:cs="Times New Roman"/>
          <w:sz w:val="26"/>
          <w:szCs w:val="26"/>
          <w:lang w:val="en-GB"/>
        </w:rPr>
        <w:t xml:space="preserve">quality </w:t>
      </w:r>
      <w:r w:rsidRPr="00EC7125">
        <w:rPr>
          <w:rFonts w:ascii="Garamond" w:eastAsia="PMingLiU" w:hAnsi="Garamond" w:cs="Times New Roman"/>
          <w:sz w:val="26"/>
          <w:szCs w:val="26"/>
          <w:lang w:val="en-GB"/>
        </w:rPr>
        <w:t xml:space="preserve">and </w:t>
      </w:r>
      <w:r w:rsidR="0055642D" w:rsidRPr="00EC7125">
        <w:rPr>
          <w:rFonts w:ascii="Garamond" w:eastAsia="PMingLiU" w:hAnsi="Garamond" w:cs="Times New Roman"/>
          <w:sz w:val="26"/>
          <w:szCs w:val="26"/>
          <w:lang w:val="en-GB"/>
        </w:rPr>
        <w:t>its harmonisation with</w:t>
      </w:r>
      <w:r w:rsidRPr="00EC7125">
        <w:rPr>
          <w:rFonts w:ascii="Garamond" w:eastAsia="PMingLiU" w:hAnsi="Garamond" w:cs="Times New Roman"/>
          <w:sz w:val="26"/>
          <w:szCs w:val="26"/>
          <w:lang w:val="en-GB"/>
        </w:rPr>
        <w:t xml:space="preserve"> the European Higher Education Area</w:t>
      </w:r>
      <w:r w:rsidR="001A5AA3" w:rsidRPr="00EC7125">
        <w:rPr>
          <w:rFonts w:ascii="Garamond" w:eastAsia="PMingLiU" w:hAnsi="Garamond" w:cs="Times New Roman"/>
          <w:sz w:val="26"/>
          <w:szCs w:val="26"/>
          <w:lang w:val="en-GB"/>
        </w:rPr>
        <w:t xml:space="preserve"> trends</w:t>
      </w:r>
      <w:r w:rsidRPr="00EC7125">
        <w:rPr>
          <w:rFonts w:ascii="Garamond" w:eastAsia="PMingLiU" w:hAnsi="Garamond" w:cs="Times New Roman"/>
          <w:sz w:val="26"/>
          <w:szCs w:val="26"/>
          <w:lang w:val="en-GB"/>
        </w:rPr>
        <w:t xml:space="preserve">, </w:t>
      </w:r>
      <w:r w:rsidR="001A5AA3" w:rsidRPr="00EC7125">
        <w:rPr>
          <w:rFonts w:ascii="Garamond" w:eastAsia="PMingLiU" w:hAnsi="Garamond" w:cs="Times New Roman"/>
          <w:sz w:val="26"/>
          <w:szCs w:val="26"/>
          <w:lang w:val="en-GB"/>
        </w:rPr>
        <w:t xml:space="preserve">in order </w:t>
      </w:r>
      <w:r w:rsidR="0055642D" w:rsidRPr="00EC7125">
        <w:rPr>
          <w:rFonts w:ascii="Garamond" w:eastAsia="PMingLiU" w:hAnsi="Garamond" w:cs="Times New Roman"/>
          <w:sz w:val="26"/>
          <w:szCs w:val="26"/>
          <w:lang w:val="en-GB"/>
        </w:rPr>
        <w:t>to make the</w:t>
      </w:r>
      <w:r w:rsidRPr="00EC7125">
        <w:rPr>
          <w:rFonts w:ascii="Garamond" w:eastAsia="PMingLiU" w:hAnsi="Garamond" w:cs="Times New Roman"/>
          <w:sz w:val="26"/>
          <w:szCs w:val="26"/>
          <w:lang w:val="en-GB"/>
        </w:rPr>
        <w:t xml:space="preserve"> Montenegrin higher education system recognized beyond the borders of Montenegro and the Region, and Montenegrin students competitive with their peers </w:t>
      </w:r>
      <w:r w:rsidR="0055642D" w:rsidRPr="00EC7125">
        <w:rPr>
          <w:rFonts w:ascii="Garamond" w:eastAsia="PMingLiU" w:hAnsi="Garamond" w:cs="Times New Roman"/>
          <w:sz w:val="26"/>
          <w:szCs w:val="26"/>
          <w:lang w:val="en-GB"/>
        </w:rPr>
        <w:t>studying</w:t>
      </w:r>
      <w:r w:rsidRPr="00EC7125">
        <w:rPr>
          <w:rFonts w:ascii="Garamond" w:eastAsia="PMingLiU" w:hAnsi="Garamond" w:cs="Times New Roman"/>
          <w:sz w:val="26"/>
          <w:szCs w:val="26"/>
          <w:lang w:val="en-GB"/>
        </w:rPr>
        <w:t xml:space="preserve"> at prestigious European higher education institutions.</w:t>
      </w:r>
    </w:p>
    <w:p w14:paraId="2356B775" w14:textId="77777777" w:rsidR="00D96D47" w:rsidRPr="00EC7125" w:rsidRDefault="001A5AA3" w:rsidP="00D96D47">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To</w:t>
      </w:r>
      <w:r w:rsidR="00D96D47" w:rsidRPr="00EC7125">
        <w:rPr>
          <w:rFonts w:ascii="Garamond" w:eastAsia="PMingLiU" w:hAnsi="Garamond" w:cs="Times New Roman"/>
          <w:sz w:val="26"/>
          <w:szCs w:val="26"/>
          <w:lang w:val="en-GB"/>
        </w:rPr>
        <w:t xml:space="preserve"> improve the mechanisms for quality assurance</w:t>
      </w:r>
      <w:r w:rsidR="00306822" w:rsidRPr="00EC7125">
        <w:rPr>
          <w:rFonts w:ascii="Garamond" w:eastAsia="PMingLiU" w:hAnsi="Garamond" w:cs="Times New Roman"/>
          <w:sz w:val="26"/>
          <w:szCs w:val="26"/>
          <w:lang w:val="en-GB"/>
        </w:rPr>
        <w:t>, it is</w:t>
      </w:r>
      <w:r w:rsidR="00D96D47" w:rsidRPr="00EC7125">
        <w:rPr>
          <w:rFonts w:ascii="Garamond" w:eastAsia="PMingLiU" w:hAnsi="Garamond" w:cs="Times New Roman"/>
          <w:sz w:val="26"/>
          <w:szCs w:val="26"/>
          <w:lang w:val="en-GB"/>
        </w:rPr>
        <w:t xml:space="preserve"> necessa</w:t>
      </w:r>
      <w:r w:rsidR="00306822" w:rsidRPr="00EC7125">
        <w:rPr>
          <w:rFonts w:ascii="Garamond" w:eastAsia="PMingLiU" w:hAnsi="Garamond" w:cs="Times New Roman"/>
          <w:sz w:val="26"/>
          <w:szCs w:val="26"/>
          <w:lang w:val="en-GB"/>
        </w:rPr>
        <w:t xml:space="preserve">ry to adopt a policy of </w:t>
      </w:r>
      <w:r w:rsidRPr="00EC7125">
        <w:rPr>
          <w:rFonts w:ascii="Garamond" w:eastAsia="PMingLiU" w:hAnsi="Garamond" w:cs="Times New Roman"/>
          <w:sz w:val="26"/>
          <w:szCs w:val="26"/>
          <w:lang w:val="en-GB"/>
        </w:rPr>
        <w:t>quality assurance</w:t>
      </w:r>
      <w:r w:rsidR="00D96D47" w:rsidRPr="00EC7125">
        <w:rPr>
          <w:rFonts w:ascii="Garamond" w:eastAsia="PMingLiU" w:hAnsi="Garamond" w:cs="Times New Roman"/>
          <w:sz w:val="26"/>
          <w:szCs w:val="26"/>
          <w:lang w:val="en-GB"/>
        </w:rPr>
        <w:t>, improv</w:t>
      </w:r>
      <w:r w:rsidRPr="00EC7125">
        <w:rPr>
          <w:rFonts w:ascii="Garamond" w:eastAsia="PMingLiU" w:hAnsi="Garamond" w:cs="Times New Roman"/>
          <w:sz w:val="26"/>
          <w:szCs w:val="26"/>
          <w:lang w:val="en-GB"/>
        </w:rPr>
        <w:t>ement</w:t>
      </w:r>
      <w:r w:rsidR="00D96D47" w:rsidRPr="00EC7125">
        <w:rPr>
          <w:rFonts w:ascii="Garamond" w:eastAsia="PMingLiU" w:hAnsi="Garamond" w:cs="Times New Roman"/>
          <w:sz w:val="26"/>
          <w:szCs w:val="26"/>
          <w:lang w:val="en-GB"/>
        </w:rPr>
        <w:t xml:space="preserve"> and control</w:t>
      </w:r>
      <w:r w:rsidR="0055642D" w:rsidRPr="00EC7125">
        <w:rPr>
          <w:rFonts w:ascii="Garamond" w:eastAsia="PMingLiU" w:hAnsi="Garamond" w:cs="Times New Roman"/>
          <w:sz w:val="26"/>
          <w:szCs w:val="26"/>
          <w:lang w:val="en-GB"/>
        </w:rPr>
        <w:t xml:space="preserve"> </w:t>
      </w:r>
      <w:r w:rsidR="00306822" w:rsidRPr="00EC7125">
        <w:rPr>
          <w:rFonts w:ascii="Garamond" w:eastAsia="PMingLiU" w:hAnsi="Garamond" w:cs="Times New Roman"/>
          <w:sz w:val="26"/>
          <w:szCs w:val="26"/>
          <w:lang w:val="en-GB"/>
        </w:rPr>
        <w:t xml:space="preserve">at </w:t>
      </w:r>
      <w:r w:rsidR="00D96D47" w:rsidRPr="00EC7125">
        <w:rPr>
          <w:rFonts w:ascii="Garamond" w:eastAsia="PMingLiU" w:hAnsi="Garamond" w:cs="Times New Roman"/>
          <w:sz w:val="26"/>
          <w:szCs w:val="26"/>
          <w:lang w:val="en-GB"/>
        </w:rPr>
        <w:t>all higher education</w:t>
      </w:r>
      <w:r w:rsidR="00306822" w:rsidRPr="00EC7125">
        <w:rPr>
          <w:rFonts w:ascii="Garamond" w:eastAsia="PMingLiU" w:hAnsi="Garamond" w:cs="Times New Roman"/>
          <w:sz w:val="26"/>
          <w:szCs w:val="26"/>
          <w:lang w:val="en-GB"/>
        </w:rPr>
        <w:t xml:space="preserve"> institutions</w:t>
      </w:r>
      <w:r w:rsidR="0055642D" w:rsidRPr="00EC7125">
        <w:rPr>
          <w:rFonts w:ascii="Garamond" w:eastAsia="PMingLiU" w:hAnsi="Garamond" w:cs="Times New Roman"/>
          <w:sz w:val="26"/>
          <w:szCs w:val="26"/>
          <w:lang w:val="en-GB"/>
        </w:rPr>
        <w:t xml:space="preserve">, </w:t>
      </w:r>
      <w:r w:rsidR="00E364B1">
        <w:rPr>
          <w:rFonts w:ascii="Garamond" w:eastAsia="PMingLiU" w:hAnsi="Garamond" w:cs="Times New Roman"/>
          <w:sz w:val="26"/>
          <w:szCs w:val="26"/>
          <w:lang w:val="en-GB"/>
        </w:rPr>
        <w:t xml:space="preserve">and quality improvement of </w:t>
      </w:r>
      <w:r w:rsidR="00D96D47" w:rsidRPr="00EC7125">
        <w:rPr>
          <w:rFonts w:ascii="Garamond" w:eastAsia="PMingLiU" w:hAnsi="Garamond" w:cs="Times New Roman"/>
          <w:sz w:val="26"/>
          <w:szCs w:val="26"/>
          <w:lang w:val="en-GB"/>
        </w:rPr>
        <w:t>teaching</w:t>
      </w:r>
      <w:r w:rsidR="00306822" w:rsidRPr="00EC7125">
        <w:rPr>
          <w:rFonts w:ascii="Garamond" w:eastAsia="PMingLiU" w:hAnsi="Garamond" w:cs="Times New Roman"/>
          <w:sz w:val="26"/>
          <w:szCs w:val="26"/>
          <w:lang w:val="en-GB"/>
        </w:rPr>
        <w:t xml:space="preserve"> process</w:t>
      </w:r>
      <w:r w:rsidR="00D96D47" w:rsidRPr="00EC7125">
        <w:rPr>
          <w:rFonts w:ascii="Garamond" w:eastAsia="PMingLiU" w:hAnsi="Garamond" w:cs="Times New Roman"/>
          <w:sz w:val="26"/>
          <w:szCs w:val="26"/>
          <w:lang w:val="en-GB"/>
        </w:rPr>
        <w:t xml:space="preserve"> and evaluation procedures.</w:t>
      </w:r>
    </w:p>
    <w:p w14:paraId="50C8C8A9" w14:textId="77777777" w:rsidR="00306822" w:rsidRPr="00EC7125" w:rsidRDefault="001A5AA3" w:rsidP="00D96D47">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The adoption of</w:t>
      </w:r>
      <w:r w:rsidR="00306822" w:rsidRPr="00EC7125">
        <w:rPr>
          <w:rFonts w:ascii="Garamond" w:eastAsia="PMingLiU" w:hAnsi="Garamond" w:cs="Times New Roman"/>
          <w:sz w:val="26"/>
          <w:szCs w:val="26"/>
          <w:lang w:val="en-GB"/>
        </w:rPr>
        <w:t xml:space="preserve"> the policy </w:t>
      </w:r>
      <w:r w:rsidR="0055642D" w:rsidRPr="00EC7125">
        <w:rPr>
          <w:rFonts w:ascii="Garamond" w:eastAsia="PMingLiU" w:hAnsi="Garamond" w:cs="Times New Roman"/>
          <w:sz w:val="26"/>
          <w:szCs w:val="26"/>
          <w:lang w:val="en-GB"/>
        </w:rPr>
        <w:t xml:space="preserve">on </w:t>
      </w:r>
      <w:r w:rsidR="00306822" w:rsidRPr="00EC7125">
        <w:rPr>
          <w:rFonts w:ascii="Garamond" w:eastAsia="PMingLiU" w:hAnsi="Garamond" w:cs="Times New Roman"/>
          <w:sz w:val="26"/>
          <w:szCs w:val="26"/>
          <w:lang w:val="en-GB"/>
        </w:rPr>
        <w:t>quality</w:t>
      </w:r>
      <w:r w:rsidR="0055642D"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improvement </w:t>
      </w:r>
      <w:r w:rsidR="0055642D" w:rsidRPr="00EC7125">
        <w:rPr>
          <w:rFonts w:ascii="Garamond" w:eastAsia="PMingLiU" w:hAnsi="Garamond" w:cs="Times New Roman"/>
          <w:sz w:val="26"/>
          <w:szCs w:val="26"/>
          <w:lang w:val="en-GB"/>
        </w:rPr>
        <w:t>primarily</w:t>
      </w:r>
      <w:r w:rsidR="00306822" w:rsidRPr="00EC7125">
        <w:rPr>
          <w:rFonts w:ascii="Garamond" w:eastAsia="PMingLiU" w:hAnsi="Garamond" w:cs="Times New Roman"/>
          <w:sz w:val="26"/>
          <w:szCs w:val="26"/>
          <w:lang w:val="en-GB"/>
        </w:rPr>
        <w:t xml:space="preserve"> </w:t>
      </w:r>
      <w:r w:rsidR="00154C45" w:rsidRPr="00EC7125">
        <w:rPr>
          <w:rFonts w:ascii="Garamond" w:eastAsia="PMingLiU" w:hAnsi="Garamond" w:cs="Times New Roman"/>
          <w:sz w:val="26"/>
          <w:szCs w:val="26"/>
          <w:lang w:val="en-GB"/>
        </w:rPr>
        <w:t>entails</w:t>
      </w:r>
      <w:r w:rsidR="00306822" w:rsidRPr="00EC7125">
        <w:rPr>
          <w:rFonts w:ascii="Garamond" w:eastAsia="PMingLiU" w:hAnsi="Garamond" w:cs="Times New Roman"/>
          <w:sz w:val="26"/>
          <w:szCs w:val="26"/>
          <w:lang w:val="en-GB"/>
        </w:rPr>
        <w:t xml:space="preserve"> defining and adopting strategic documents, establishing quality control</w:t>
      </w:r>
      <w:r w:rsidRPr="00EC7125">
        <w:rPr>
          <w:rFonts w:ascii="Garamond" w:eastAsia="PMingLiU" w:hAnsi="Garamond" w:cs="Times New Roman"/>
          <w:sz w:val="26"/>
          <w:szCs w:val="26"/>
          <w:lang w:val="en-GB"/>
        </w:rPr>
        <w:t xml:space="preserve"> centres</w:t>
      </w:r>
      <w:r w:rsidR="00306822" w:rsidRPr="00EC7125">
        <w:rPr>
          <w:rFonts w:ascii="Garamond" w:eastAsia="PMingLiU" w:hAnsi="Garamond" w:cs="Times New Roman"/>
          <w:sz w:val="26"/>
          <w:szCs w:val="26"/>
          <w:lang w:val="en-GB"/>
        </w:rPr>
        <w:t>, and intensifying cooperation between higher education institutions in Montenegro, as well as ensuring active participation of all stakeholders in the educational process in</w:t>
      </w:r>
      <w:r w:rsidRPr="00EC7125">
        <w:rPr>
          <w:rFonts w:ascii="Garamond" w:eastAsia="PMingLiU" w:hAnsi="Garamond" w:cs="Times New Roman"/>
          <w:sz w:val="26"/>
          <w:szCs w:val="26"/>
          <w:lang w:val="en-GB"/>
        </w:rPr>
        <w:t xml:space="preserve"> quality</w:t>
      </w:r>
      <w:r w:rsidR="00306822"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assurance</w:t>
      </w:r>
      <w:r w:rsidR="00306822" w:rsidRPr="00EC7125">
        <w:rPr>
          <w:rFonts w:ascii="Garamond" w:eastAsia="PMingLiU" w:hAnsi="Garamond" w:cs="Times New Roman"/>
          <w:sz w:val="26"/>
          <w:szCs w:val="26"/>
          <w:lang w:val="en-GB"/>
        </w:rPr>
        <w:t>, improv</w:t>
      </w:r>
      <w:r w:rsidRPr="00EC7125">
        <w:rPr>
          <w:rFonts w:ascii="Garamond" w:eastAsia="PMingLiU" w:hAnsi="Garamond" w:cs="Times New Roman"/>
          <w:sz w:val="26"/>
          <w:szCs w:val="26"/>
          <w:lang w:val="en-GB"/>
        </w:rPr>
        <w:t>ement</w:t>
      </w:r>
      <w:r w:rsidR="00306822" w:rsidRPr="00EC7125">
        <w:rPr>
          <w:rFonts w:ascii="Garamond" w:eastAsia="PMingLiU" w:hAnsi="Garamond" w:cs="Times New Roman"/>
          <w:sz w:val="26"/>
          <w:szCs w:val="26"/>
          <w:lang w:val="en-GB"/>
        </w:rPr>
        <w:t xml:space="preserve"> and control.</w:t>
      </w:r>
    </w:p>
    <w:p w14:paraId="41C6EE56" w14:textId="77777777" w:rsidR="00306822" w:rsidRPr="00EC7125" w:rsidRDefault="001A5AA3" w:rsidP="00D96D47">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All</w:t>
      </w:r>
      <w:r w:rsidR="00306822" w:rsidRPr="00EC7125">
        <w:rPr>
          <w:rFonts w:ascii="Garamond" w:eastAsia="PMingLiU" w:hAnsi="Garamond" w:cs="Times New Roman"/>
          <w:sz w:val="26"/>
          <w:szCs w:val="26"/>
          <w:lang w:val="en-GB"/>
        </w:rPr>
        <w:t xml:space="preserve"> institutions </w:t>
      </w:r>
      <w:r w:rsidRPr="00EC7125">
        <w:rPr>
          <w:rFonts w:ascii="Garamond" w:eastAsia="PMingLiU" w:hAnsi="Garamond" w:cs="Times New Roman"/>
          <w:sz w:val="26"/>
          <w:szCs w:val="26"/>
          <w:lang w:val="en-GB"/>
        </w:rPr>
        <w:t xml:space="preserve">ought to </w:t>
      </w:r>
      <w:r w:rsidR="00306822" w:rsidRPr="00EC7125">
        <w:rPr>
          <w:rFonts w:ascii="Garamond" w:eastAsia="PMingLiU" w:hAnsi="Garamond" w:cs="Times New Roman"/>
          <w:sz w:val="26"/>
          <w:szCs w:val="26"/>
          <w:lang w:val="en-GB"/>
        </w:rPr>
        <w:t xml:space="preserve">define and adopt the strategy </w:t>
      </w:r>
      <w:r w:rsidR="00903235" w:rsidRPr="00EC7125">
        <w:rPr>
          <w:rFonts w:ascii="Garamond" w:eastAsia="PMingLiU" w:hAnsi="Garamond" w:cs="Times New Roman"/>
          <w:sz w:val="26"/>
          <w:szCs w:val="26"/>
          <w:lang w:val="en-GB"/>
        </w:rPr>
        <w:t xml:space="preserve">for </w:t>
      </w:r>
      <w:r w:rsidRPr="00EC7125">
        <w:rPr>
          <w:rFonts w:ascii="Garamond" w:eastAsia="PMingLiU" w:hAnsi="Garamond" w:cs="Times New Roman"/>
          <w:sz w:val="26"/>
          <w:szCs w:val="26"/>
          <w:lang w:val="en-GB"/>
        </w:rPr>
        <w:t>quality assurance</w:t>
      </w:r>
      <w:r w:rsidR="00306822" w:rsidRPr="00EC7125">
        <w:rPr>
          <w:rFonts w:ascii="Garamond" w:eastAsia="PMingLiU" w:hAnsi="Garamond" w:cs="Times New Roman"/>
          <w:sz w:val="26"/>
          <w:szCs w:val="26"/>
          <w:lang w:val="en-GB"/>
        </w:rPr>
        <w:t>, improv</w:t>
      </w:r>
      <w:r w:rsidRPr="00EC7125">
        <w:rPr>
          <w:rFonts w:ascii="Garamond" w:eastAsia="PMingLiU" w:hAnsi="Garamond" w:cs="Times New Roman"/>
          <w:sz w:val="26"/>
          <w:szCs w:val="26"/>
          <w:lang w:val="en-GB"/>
        </w:rPr>
        <w:t>ement</w:t>
      </w:r>
      <w:r w:rsidR="00306822" w:rsidRPr="00EC7125">
        <w:rPr>
          <w:rFonts w:ascii="Garamond" w:eastAsia="PMingLiU" w:hAnsi="Garamond" w:cs="Times New Roman"/>
          <w:sz w:val="26"/>
          <w:szCs w:val="26"/>
          <w:lang w:val="en-GB"/>
        </w:rPr>
        <w:t xml:space="preserve"> and control </w:t>
      </w:r>
      <w:r w:rsidR="00903235" w:rsidRPr="00EC7125">
        <w:rPr>
          <w:rFonts w:ascii="Garamond" w:eastAsia="PMingLiU" w:hAnsi="Garamond" w:cs="Times New Roman"/>
          <w:sz w:val="26"/>
          <w:szCs w:val="26"/>
          <w:lang w:val="en-GB"/>
        </w:rPr>
        <w:t>harmonised</w:t>
      </w:r>
      <w:r w:rsidR="00306822" w:rsidRPr="00EC7125">
        <w:rPr>
          <w:rFonts w:ascii="Garamond" w:eastAsia="PMingLiU" w:hAnsi="Garamond" w:cs="Times New Roman"/>
          <w:sz w:val="26"/>
          <w:szCs w:val="26"/>
          <w:lang w:val="en-GB"/>
        </w:rPr>
        <w:t xml:space="preserve"> with standards and guidelines for quality assurance in the European Higher Education Area, </w:t>
      </w:r>
      <w:r w:rsidR="00903235" w:rsidRPr="00EC7125">
        <w:rPr>
          <w:rFonts w:ascii="Garamond" w:eastAsia="PMingLiU" w:hAnsi="Garamond" w:cs="Times New Roman"/>
          <w:sz w:val="26"/>
          <w:szCs w:val="26"/>
          <w:lang w:val="en-GB"/>
        </w:rPr>
        <w:t>as well as</w:t>
      </w:r>
      <w:r w:rsidR="00306822" w:rsidRPr="00EC7125">
        <w:rPr>
          <w:rFonts w:ascii="Garamond" w:eastAsia="PMingLiU" w:hAnsi="Garamond" w:cs="Times New Roman"/>
          <w:sz w:val="26"/>
          <w:szCs w:val="26"/>
          <w:lang w:val="en-GB"/>
        </w:rPr>
        <w:t xml:space="preserve"> to </w:t>
      </w:r>
      <w:r w:rsidR="00903235" w:rsidRPr="00EC7125">
        <w:rPr>
          <w:rFonts w:ascii="Garamond" w:eastAsia="PMingLiU" w:hAnsi="Garamond" w:cs="Times New Roman"/>
          <w:sz w:val="26"/>
          <w:szCs w:val="26"/>
          <w:lang w:val="en-GB"/>
        </w:rPr>
        <w:t>establish</w:t>
      </w:r>
      <w:r w:rsidR="00306822" w:rsidRPr="00EC7125">
        <w:rPr>
          <w:rFonts w:ascii="Garamond" w:eastAsia="PMingLiU" w:hAnsi="Garamond" w:cs="Times New Roman"/>
          <w:sz w:val="26"/>
          <w:szCs w:val="26"/>
          <w:lang w:val="en-GB"/>
        </w:rPr>
        <w:t xml:space="preserve"> </w:t>
      </w:r>
      <w:r w:rsidR="00903235" w:rsidRPr="00EC7125">
        <w:rPr>
          <w:rFonts w:ascii="Garamond" w:eastAsia="PMingLiU" w:hAnsi="Garamond" w:cs="Times New Roman"/>
          <w:sz w:val="26"/>
          <w:szCs w:val="26"/>
          <w:lang w:val="en-GB"/>
        </w:rPr>
        <w:t>centres</w:t>
      </w:r>
      <w:r w:rsidR="00306822"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of</w:t>
      </w:r>
      <w:r w:rsidR="00306822" w:rsidRPr="00EC7125">
        <w:rPr>
          <w:rFonts w:ascii="Garamond" w:eastAsia="PMingLiU" w:hAnsi="Garamond" w:cs="Times New Roman"/>
          <w:sz w:val="26"/>
          <w:szCs w:val="26"/>
          <w:lang w:val="en-GB"/>
        </w:rPr>
        <w:t xml:space="preserve"> quality. This </w:t>
      </w:r>
      <w:r w:rsidRPr="00EC7125">
        <w:rPr>
          <w:rFonts w:ascii="Garamond" w:eastAsia="PMingLiU" w:hAnsi="Garamond" w:cs="Times New Roman"/>
          <w:sz w:val="26"/>
          <w:szCs w:val="26"/>
          <w:lang w:val="en-GB"/>
        </w:rPr>
        <w:t>entails</w:t>
      </w:r>
      <w:r w:rsidR="00903235" w:rsidRPr="00EC7125">
        <w:rPr>
          <w:rFonts w:ascii="Garamond" w:eastAsia="PMingLiU" w:hAnsi="Garamond" w:cs="Times New Roman"/>
          <w:sz w:val="26"/>
          <w:szCs w:val="26"/>
          <w:lang w:val="en-GB"/>
        </w:rPr>
        <w:t xml:space="preserve"> job classification</w:t>
      </w:r>
      <w:r w:rsidRPr="00EC7125">
        <w:rPr>
          <w:rFonts w:ascii="Garamond" w:eastAsia="PMingLiU" w:hAnsi="Garamond" w:cs="Times New Roman"/>
          <w:sz w:val="26"/>
          <w:szCs w:val="26"/>
          <w:lang w:val="en-GB"/>
        </w:rPr>
        <w:t>s</w:t>
      </w:r>
      <w:r w:rsidR="00306822" w:rsidRPr="00EC7125">
        <w:rPr>
          <w:rFonts w:ascii="Garamond" w:eastAsia="PMingLiU" w:hAnsi="Garamond" w:cs="Times New Roman"/>
          <w:sz w:val="26"/>
          <w:szCs w:val="26"/>
          <w:lang w:val="en-GB"/>
        </w:rPr>
        <w:t>, defining job descriptions within</w:t>
      </w:r>
      <w:r w:rsidR="00903235" w:rsidRPr="00EC7125">
        <w:rPr>
          <w:rFonts w:ascii="Garamond" w:eastAsia="PMingLiU" w:hAnsi="Garamond" w:cs="Times New Roman"/>
          <w:sz w:val="26"/>
          <w:szCs w:val="26"/>
          <w:lang w:val="en-GB"/>
        </w:rPr>
        <w:t xml:space="preserve"> the</w:t>
      </w:r>
      <w:r w:rsidR="00306822" w:rsidRPr="00EC7125">
        <w:rPr>
          <w:rFonts w:ascii="Garamond" w:eastAsia="PMingLiU" w:hAnsi="Garamond" w:cs="Times New Roman"/>
          <w:sz w:val="26"/>
          <w:szCs w:val="26"/>
          <w:lang w:val="en-GB"/>
        </w:rPr>
        <w:t xml:space="preserve"> </w:t>
      </w:r>
      <w:r w:rsidR="00903235" w:rsidRPr="00EC7125">
        <w:rPr>
          <w:rFonts w:ascii="Garamond" w:eastAsia="PMingLiU" w:hAnsi="Garamond" w:cs="Times New Roman"/>
          <w:sz w:val="26"/>
          <w:szCs w:val="26"/>
          <w:lang w:val="en-GB"/>
        </w:rPr>
        <w:t>centres</w:t>
      </w:r>
      <w:r w:rsidR="00154C45" w:rsidRPr="00EC7125">
        <w:rPr>
          <w:rFonts w:ascii="Garamond" w:eastAsia="PMingLiU" w:hAnsi="Garamond" w:cs="Times New Roman"/>
          <w:sz w:val="26"/>
          <w:szCs w:val="26"/>
          <w:lang w:val="en-GB"/>
        </w:rPr>
        <w:t xml:space="preserve"> precisely</w:t>
      </w:r>
      <w:r w:rsidR="00306822" w:rsidRPr="00EC7125">
        <w:rPr>
          <w:rFonts w:ascii="Garamond" w:eastAsia="PMingLiU" w:hAnsi="Garamond" w:cs="Times New Roman"/>
          <w:sz w:val="26"/>
          <w:szCs w:val="26"/>
          <w:lang w:val="en-GB"/>
        </w:rPr>
        <w:t xml:space="preserve">, adequate staff training, organization of seminars and workshops for employees in </w:t>
      </w:r>
      <w:r w:rsidR="00903235" w:rsidRPr="00EC7125">
        <w:rPr>
          <w:rFonts w:ascii="Garamond" w:eastAsia="PMingLiU" w:hAnsi="Garamond" w:cs="Times New Roman"/>
          <w:sz w:val="26"/>
          <w:szCs w:val="26"/>
          <w:lang w:val="en-GB"/>
        </w:rPr>
        <w:t>centres</w:t>
      </w:r>
      <w:r w:rsidR="00306822"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organising</w:t>
      </w:r>
      <w:r w:rsidR="00306822" w:rsidRPr="00EC7125">
        <w:rPr>
          <w:rFonts w:ascii="Garamond" w:eastAsia="PMingLiU" w:hAnsi="Garamond" w:cs="Times New Roman"/>
          <w:sz w:val="26"/>
          <w:szCs w:val="26"/>
          <w:lang w:val="en-GB"/>
        </w:rPr>
        <w:t xml:space="preserve"> study visits </w:t>
      </w:r>
      <w:r w:rsidRPr="00EC7125">
        <w:rPr>
          <w:rFonts w:ascii="Garamond" w:eastAsia="PMingLiU" w:hAnsi="Garamond" w:cs="Times New Roman"/>
          <w:sz w:val="26"/>
          <w:szCs w:val="26"/>
          <w:lang w:val="en-GB"/>
        </w:rPr>
        <w:t>to</w:t>
      </w:r>
      <w:r w:rsidR="00306822" w:rsidRPr="00EC7125">
        <w:rPr>
          <w:rFonts w:ascii="Garamond" w:eastAsia="PMingLiU" w:hAnsi="Garamond" w:cs="Times New Roman"/>
          <w:sz w:val="26"/>
          <w:szCs w:val="26"/>
          <w:lang w:val="en-GB"/>
        </w:rPr>
        <w:t xml:space="preserve"> </w:t>
      </w:r>
      <w:r w:rsidR="00A0379B" w:rsidRPr="00EC7125">
        <w:rPr>
          <w:rFonts w:ascii="Garamond" w:eastAsia="PMingLiU" w:hAnsi="Garamond" w:cs="Times New Roman"/>
          <w:sz w:val="26"/>
          <w:szCs w:val="26"/>
          <w:lang w:val="en-GB"/>
        </w:rPr>
        <w:t>reputable</w:t>
      </w:r>
      <w:r w:rsidR="00306822" w:rsidRPr="00EC7125">
        <w:rPr>
          <w:rFonts w:ascii="Garamond" w:eastAsia="PMingLiU" w:hAnsi="Garamond" w:cs="Times New Roman"/>
          <w:sz w:val="26"/>
          <w:szCs w:val="26"/>
          <w:lang w:val="en-GB"/>
        </w:rPr>
        <w:t xml:space="preserve"> higher education institutions abroad </w:t>
      </w:r>
      <w:r w:rsidRPr="00EC7125">
        <w:rPr>
          <w:rFonts w:ascii="Garamond" w:eastAsia="PMingLiU" w:hAnsi="Garamond" w:cs="Times New Roman"/>
          <w:sz w:val="26"/>
          <w:szCs w:val="26"/>
          <w:lang w:val="en-GB"/>
        </w:rPr>
        <w:t>having</w:t>
      </w:r>
      <w:r w:rsidR="00306822" w:rsidRPr="00EC7125">
        <w:rPr>
          <w:rFonts w:ascii="Garamond" w:eastAsia="PMingLiU" w:hAnsi="Garamond" w:cs="Times New Roman"/>
          <w:sz w:val="26"/>
          <w:szCs w:val="26"/>
          <w:lang w:val="en-GB"/>
        </w:rPr>
        <w:t xml:space="preserve"> developed </w:t>
      </w:r>
      <w:r w:rsidR="00903235" w:rsidRPr="00EC7125">
        <w:rPr>
          <w:rFonts w:ascii="Garamond" w:eastAsia="PMingLiU" w:hAnsi="Garamond" w:cs="Times New Roman"/>
          <w:sz w:val="26"/>
          <w:szCs w:val="26"/>
          <w:lang w:val="en-GB"/>
        </w:rPr>
        <w:t>centres</w:t>
      </w:r>
      <w:r w:rsidR="00306822" w:rsidRPr="00EC7125">
        <w:rPr>
          <w:rFonts w:ascii="Garamond" w:eastAsia="PMingLiU" w:hAnsi="Garamond" w:cs="Times New Roman"/>
          <w:sz w:val="26"/>
          <w:szCs w:val="26"/>
          <w:lang w:val="en-GB"/>
        </w:rPr>
        <w:t xml:space="preserve"> of this type and similar.</w:t>
      </w:r>
    </w:p>
    <w:p w14:paraId="07B22526" w14:textId="77777777" w:rsidR="00306822" w:rsidRPr="00EC7125" w:rsidRDefault="001A5AA3" w:rsidP="00D96D47">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Ensuring</w:t>
      </w:r>
      <w:r w:rsidR="00306822" w:rsidRPr="00EC7125">
        <w:rPr>
          <w:rFonts w:ascii="Garamond" w:eastAsia="PMingLiU" w:hAnsi="Garamond" w:cs="Times New Roman"/>
          <w:sz w:val="26"/>
          <w:szCs w:val="26"/>
          <w:lang w:val="en-GB"/>
        </w:rPr>
        <w:t xml:space="preserve"> intensive cooperation between higher education institutions in all </w:t>
      </w:r>
      <w:r w:rsidRPr="00EC7125">
        <w:rPr>
          <w:rFonts w:ascii="Garamond" w:eastAsia="PMingLiU" w:hAnsi="Garamond" w:cs="Times New Roman"/>
          <w:sz w:val="26"/>
          <w:szCs w:val="26"/>
          <w:lang w:val="en-GB"/>
        </w:rPr>
        <w:t>areas</w:t>
      </w:r>
      <w:r w:rsidR="00306822" w:rsidRPr="00EC7125">
        <w:rPr>
          <w:rFonts w:ascii="Garamond" w:eastAsia="PMingLiU" w:hAnsi="Garamond" w:cs="Times New Roman"/>
          <w:sz w:val="26"/>
          <w:szCs w:val="26"/>
          <w:lang w:val="en-GB"/>
        </w:rPr>
        <w:t xml:space="preserve">, </w:t>
      </w:r>
      <w:r w:rsidR="00A0379B" w:rsidRPr="00EC7125">
        <w:rPr>
          <w:rFonts w:ascii="Garamond" w:eastAsia="PMingLiU" w:hAnsi="Garamond" w:cs="Times New Roman"/>
          <w:sz w:val="26"/>
          <w:szCs w:val="26"/>
          <w:lang w:val="en-GB"/>
        </w:rPr>
        <w:t>particularly</w:t>
      </w:r>
      <w:r w:rsidR="00306822" w:rsidRPr="00EC7125">
        <w:rPr>
          <w:rFonts w:ascii="Garamond" w:eastAsia="PMingLiU" w:hAnsi="Garamond" w:cs="Times New Roman"/>
          <w:sz w:val="26"/>
          <w:szCs w:val="26"/>
          <w:lang w:val="en-GB"/>
        </w:rPr>
        <w:t xml:space="preserve"> when it comes to improving the quality of education, is of utmost importance for all participants</w:t>
      </w:r>
      <w:r w:rsidR="00A0379B" w:rsidRPr="00EC7125">
        <w:rPr>
          <w:rFonts w:ascii="Garamond" w:eastAsia="PMingLiU" w:hAnsi="Garamond" w:cs="Times New Roman"/>
          <w:sz w:val="26"/>
          <w:szCs w:val="26"/>
          <w:lang w:val="en-GB"/>
        </w:rPr>
        <w:t>,</w:t>
      </w:r>
      <w:r w:rsidR="00306822" w:rsidRPr="00EC7125">
        <w:rPr>
          <w:rFonts w:ascii="Garamond" w:eastAsia="PMingLiU" w:hAnsi="Garamond" w:cs="Times New Roman"/>
          <w:sz w:val="26"/>
          <w:szCs w:val="26"/>
          <w:lang w:val="en-GB"/>
        </w:rPr>
        <w:t xml:space="preserve"> </w:t>
      </w:r>
      <w:r w:rsidR="00A0379B" w:rsidRPr="00EC7125">
        <w:rPr>
          <w:rFonts w:ascii="Garamond" w:eastAsia="PMingLiU" w:hAnsi="Garamond" w:cs="Times New Roman"/>
          <w:sz w:val="26"/>
          <w:szCs w:val="26"/>
          <w:lang w:val="en-GB"/>
        </w:rPr>
        <w:t>as</w:t>
      </w:r>
      <w:r w:rsidR="00306822" w:rsidRPr="00EC7125">
        <w:rPr>
          <w:rFonts w:ascii="Garamond" w:eastAsia="PMingLiU" w:hAnsi="Garamond" w:cs="Times New Roman"/>
          <w:sz w:val="26"/>
          <w:szCs w:val="26"/>
          <w:lang w:val="en-GB"/>
        </w:rPr>
        <w:t xml:space="preserve"> it involves the transfer of knowledge, exchange ideas and experiences. Special emphasis should be placed on the implementation of joint international projects aimed at quality</w:t>
      </w:r>
      <w:r w:rsidRPr="00EC7125">
        <w:rPr>
          <w:rFonts w:ascii="Garamond" w:eastAsia="PMingLiU" w:hAnsi="Garamond" w:cs="Times New Roman"/>
          <w:sz w:val="26"/>
          <w:szCs w:val="26"/>
          <w:lang w:val="en-GB"/>
        </w:rPr>
        <w:t xml:space="preserve"> improvement</w:t>
      </w:r>
      <w:r w:rsidR="00306822" w:rsidRPr="00EC7125">
        <w:rPr>
          <w:rFonts w:ascii="Garamond" w:eastAsia="PMingLiU" w:hAnsi="Garamond" w:cs="Times New Roman"/>
          <w:sz w:val="26"/>
          <w:szCs w:val="26"/>
          <w:lang w:val="en-GB"/>
        </w:rPr>
        <w:t xml:space="preserve">, engagement of international experts from this field, </w:t>
      </w:r>
      <w:r w:rsidR="006967D8" w:rsidRPr="00EC7125">
        <w:rPr>
          <w:rFonts w:ascii="Garamond" w:eastAsia="PMingLiU" w:hAnsi="Garamond" w:cs="Times New Roman"/>
          <w:sz w:val="26"/>
          <w:szCs w:val="26"/>
          <w:lang w:val="en-GB"/>
        </w:rPr>
        <w:t>conducting a</w:t>
      </w:r>
      <w:r w:rsidR="00306822" w:rsidRPr="00EC7125">
        <w:rPr>
          <w:rFonts w:ascii="Garamond" w:eastAsia="PMingLiU" w:hAnsi="Garamond" w:cs="Times New Roman"/>
          <w:sz w:val="26"/>
          <w:szCs w:val="26"/>
          <w:lang w:val="en-GB"/>
        </w:rPr>
        <w:t xml:space="preserve"> joint promotional campaign </w:t>
      </w:r>
      <w:r w:rsidR="006967D8" w:rsidRPr="00EC7125">
        <w:rPr>
          <w:rFonts w:ascii="Garamond" w:eastAsia="PMingLiU" w:hAnsi="Garamond" w:cs="Times New Roman"/>
          <w:sz w:val="26"/>
          <w:szCs w:val="26"/>
          <w:lang w:val="en-GB"/>
        </w:rPr>
        <w:t>aimed at raising</w:t>
      </w:r>
      <w:r w:rsidR="00306822" w:rsidRPr="00EC7125">
        <w:rPr>
          <w:rFonts w:ascii="Garamond" w:eastAsia="PMingLiU" w:hAnsi="Garamond" w:cs="Times New Roman"/>
          <w:sz w:val="26"/>
          <w:szCs w:val="26"/>
          <w:lang w:val="en-GB"/>
        </w:rPr>
        <w:t xml:space="preserve"> awareness of different groups about the importance of improving</w:t>
      </w:r>
      <w:r w:rsidR="006967D8" w:rsidRPr="00EC7125">
        <w:rPr>
          <w:rFonts w:ascii="Garamond" w:eastAsia="PMingLiU" w:hAnsi="Garamond" w:cs="Times New Roman"/>
          <w:sz w:val="26"/>
          <w:szCs w:val="26"/>
          <w:lang w:val="en-GB"/>
        </w:rPr>
        <w:t xml:space="preserve"> mechanisms for</w:t>
      </w:r>
      <w:r w:rsidR="00306822" w:rsidRPr="00EC7125">
        <w:rPr>
          <w:rFonts w:ascii="Garamond" w:eastAsia="PMingLiU" w:hAnsi="Garamond" w:cs="Times New Roman"/>
          <w:sz w:val="26"/>
          <w:szCs w:val="26"/>
          <w:lang w:val="en-GB"/>
        </w:rPr>
        <w:t xml:space="preserve"> quality assurance.</w:t>
      </w:r>
    </w:p>
    <w:p w14:paraId="5847D65B" w14:textId="77777777" w:rsidR="00306822" w:rsidRPr="00EC7125" w:rsidRDefault="001A5AA3" w:rsidP="00DC4109">
      <w:pPr>
        <w:ind w:left="1440" w:hanging="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1.3.1</w:t>
      </w:r>
      <w:r w:rsidRPr="00EC7125">
        <w:rPr>
          <w:rFonts w:ascii="Garamond" w:eastAsia="PMingLiU" w:hAnsi="Garamond" w:cs="Times New Roman"/>
          <w:b/>
          <w:sz w:val="26"/>
          <w:szCs w:val="26"/>
          <w:lang w:val="en-GB"/>
        </w:rPr>
        <w:tab/>
      </w:r>
      <w:r w:rsidR="00306822" w:rsidRPr="00EC7125">
        <w:rPr>
          <w:rFonts w:ascii="Garamond" w:eastAsia="PMingLiU" w:hAnsi="Garamond" w:cs="Times New Roman"/>
          <w:b/>
          <w:sz w:val="26"/>
          <w:szCs w:val="26"/>
          <w:lang w:val="en-GB"/>
        </w:rPr>
        <w:t xml:space="preserve">Improving the quality of teaching </w:t>
      </w:r>
      <w:r w:rsidR="00A0379B" w:rsidRPr="00EC7125">
        <w:rPr>
          <w:rFonts w:ascii="Garamond" w:eastAsia="PMingLiU" w:hAnsi="Garamond" w:cs="Times New Roman"/>
          <w:b/>
          <w:sz w:val="26"/>
          <w:szCs w:val="26"/>
          <w:lang w:val="en-GB"/>
        </w:rPr>
        <w:t xml:space="preserve">process </w:t>
      </w:r>
      <w:r w:rsidR="00306822" w:rsidRPr="00EC7125">
        <w:rPr>
          <w:rFonts w:ascii="Garamond" w:eastAsia="PMingLiU" w:hAnsi="Garamond" w:cs="Times New Roman"/>
          <w:b/>
          <w:sz w:val="26"/>
          <w:szCs w:val="26"/>
          <w:lang w:val="en-GB"/>
        </w:rPr>
        <w:t>and the quality of teaching staff</w:t>
      </w:r>
    </w:p>
    <w:p w14:paraId="56F739B3" w14:textId="77777777" w:rsidR="00306822" w:rsidRPr="00C97FBD" w:rsidRDefault="00306822" w:rsidP="00306822">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As noted </w:t>
      </w:r>
      <w:r w:rsidRPr="00DC4109">
        <w:rPr>
          <w:rFonts w:ascii="Garamond" w:eastAsia="PMingLiU" w:hAnsi="Garamond" w:cs="Times New Roman"/>
          <w:sz w:val="26"/>
          <w:szCs w:val="26"/>
          <w:lang w:val="en-GB"/>
        </w:rPr>
        <w:t xml:space="preserve">above, higher </w:t>
      </w:r>
      <w:r w:rsidRPr="00C97FBD">
        <w:rPr>
          <w:rFonts w:ascii="Garamond" w:eastAsia="PMingLiU" w:hAnsi="Garamond" w:cs="Times New Roman"/>
          <w:sz w:val="26"/>
          <w:szCs w:val="26"/>
          <w:lang w:val="en-GB"/>
        </w:rPr>
        <w:t xml:space="preserve">education institutions face great challenges when it comes to the implementation of teaching process. This primarily refers to </w:t>
      </w:r>
      <w:r w:rsidR="00957C7C" w:rsidRPr="00C97FBD">
        <w:rPr>
          <w:rFonts w:ascii="Garamond" w:eastAsia="PMingLiU" w:hAnsi="Garamond" w:cs="Times New Roman"/>
          <w:sz w:val="26"/>
          <w:szCs w:val="26"/>
          <w:lang w:val="en-GB"/>
        </w:rPr>
        <w:t xml:space="preserve">the </w:t>
      </w:r>
      <w:r w:rsidRPr="00C97FBD">
        <w:rPr>
          <w:rFonts w:ascii="Garamond" w:eastAsia="PMingLiU" w:hAnsi="Garamond" w:cs="Times New Roman"/>
          <w:sz w:val="26"/>
          <w:szCs w:val="26"/>
          <w:lang w:val="en-GB"/>
        </w:rPr>
        <w:t>acceptance of flexible learning paths, recognition of competences acquired outside the formal curricul</w:t>
      </w:r>
      <w:r w:rsidR="00DC4109" w:rsidRPr="00C97FBD">
        <w:rPr>
          <w:rFonts w:ascii="Garamond" w:eastAsia="PMingLiU" w:hAnsi="Garamond" w:cs="Times New Roman"/>
          <w:sz w:val="26"/>
          <w:szCs w:val="26"/>
          <w:lang w:val="en-GB"/>
        </w:rPr>
        <w:t>a</w:t>
      </w:r>
      <w:r w:rsidRPr="00C97FBD">
        <w:rPr>
          <w:rFonts w:ascii="Garamond" w:eastAsia="PMingLiU" w:hAnsi="Garamond" w:cs="Times New Roman"/>
          <w:sz w:val="26"/>
          <w:szCs w:val="26"/>
          <w:lang w:val="en-GB"/>
        </w:rPr>
        <w:t>, internationalization</w:t>
      </w:r>
      <w:r w:rsidR="00191DB9" w:rsidRPr="00C97FBD">
        <w:rPr>
          <w:rFonts w:ascii="Garamond" w:eastAsia="PMingLiU" w:hAnsi="Garamond" w:cs="Times New Roman"/>
          <w:sz w:val="26"/>
          <w:szCs w:val="26"/>
          <w:lang w:val="en-GB"/>
        </w:rPr>
        <w:t xml:space="preserve"> process</w:t>
      </w:r>
      <w:r w:rsidRPr="00C97FBD">
        <w:rPr>
          <w:rFonts w:ascii="Garamond" w:eastAsia="PMingLiU" w:hAnsi="Garamond" w:cs="Times New Roman"/>
          <w:sz w:val="26"/>
          <w:szCs w:val="26"/>
          <w:lang w:val="en-GB"/>
        </w:rPr>
        <w:t xml:space="preserve">, distance learning concept, etc. </w:t>
      </w:r>
    </w:p>
    <w:p w14:paraId="656D5D4B" w14:textId="77777777" w:rsidR="00306822" w:rsidRDefault="00306822" w:rsidP="00306822">
      <w:pPr>
        <w:ind w:firstLine="720"/>
        <w:jc w:val="both"/>
        <w:rPr>
          <w:rFonts w:ascii="Garamond" w:eastAsia="PMingLiU" w:hAnsi="Garamond" w:cs="Times New Roman"/>
          <w:sz w:val="26"/>
          <w:szCs w:val="26"/>
          <w:lang w:val="en-GB"/>
        </w:rPr>
      </w:pPr>
      <w:r w:rsidRPr="00C97FBD">
        <w:rPr>
          <w:rFonts w:ascii="Garamond" w:eastAsia="PMingLiU" w:hAnsi="Garamond" w:cs="Times New Roman"/>
          <w:sz w:val="26"/>
          <w:szCs w:val="26"/>
          <w:lang w:val="en-GB"/>
        </w:rPr>
        <w:lastRenderedPageBreak/>
        <w:t>The increasing diversity of student</w:t>
      </w:r>
      <w:r w:rsidRPr="00EC7125">
        <w:rPr>
          <w:rFonts w:ascii="Garamond" w:eastAsia="PMingLiU" w:hAnsi="Garamond" w:cs="Times New Roman"/>
          <w:sz w:val="26"/>
          <w:szCs w:val="26"/>
          <w:lang w:val="en-GB"/>
        </w:rPr>
        <w:t xml:space="preserve"> population and greater focus on learning outcomes require student-</w:t>
      </w:r>
      <w:r w:rsidR="00903235" w:rsidRPr="00EC7125">
        <w:rPr>
          <w:rFonts w:ascii="Garamond" w:eastAsia="PMingLiU" w:hAnsi="Garamond" w:cs="Times New Roman"/>
          <w:sz w:val="26"/>
          <w:szCs w:val="26"/>
          <w:lang w:val="en-GB"/>
        </w:rPr>
        <w:t>centred</w:t>
      </w:r>
      <w:r w:rsidRPr="00EC7125">
        <w:rPr>
          <w:rFonts w:ascii="Garamond" w:eastAsia="PMingLiU" w:hAnsi="Garamond" w:cs="Times New Roman"/>
          <w:sz w:val="26"/>
          <w:szCs w:val="26"/>
          <w:lang w:val="en-GB"/>
        </w:rPr>
        <w:t xml:space="preserve"> learning and teaching, which led to changes in the role of teachers in educational process. The role of teachers is crucial in creating a high quality education process, </w:t>
      </w:r>
      <w:r w:rsidRPr="00FB3FBB">
        <w:rPr>
          <w:rFonts w:ascii="Garamond" w:eastAsia="PMingLiU" w:hAnsi="Garamond" w:cs="Times New Roman"/>
          <w:sz w:val="26"/>
          <w:szCs w:val="26"/>
          <w:lang w:val="en-GB"/>
        </w:rPr>
        <w:t xml:space="preserve">and therefore higher education institutions are obligated to create an </w:t>
      </w:r>
      <w:r w:rsidR="00191DB9" w:rsidRPr="00FB3FBB">
        <w:rPr>
          <w:rFonts w:ascii="Garamond" w:eastAsia="PMingLiU" w:hAnsi="Garamond" w:cs="Times New Roman"/>
          <w:sz w:val="26"/>
          <w:szCs w:val="26"/>
          <w:lang w:val="en-GB"/>
        </w:rPr>
        <w:t>adequate</w:t>
      </w:r>
      <w:r w:rsidRPr="00FB3FBB">
        <w:rPr>
          <w:rFonts w:ascii="Garamond" w:eastAsia="PMingLiU" w:hAnsi="Garamond" w:cs="Times New Roman"/>
          <w:sz w:val="26"/>
          <w:szCs w:val="26"/>
          <w:lang w:val="en-GB"/>
        </w:rPr>
        <w:t xml:space="preserve"> environment </w:t>
      </w:r>
      <w:r w:rsidR="00957C7C" w:rsidRPr="00FB3FBB">
        <w:rPr>
          <w:rFonts w:ascii="Garamond" w:eastAsia="PMingLiU" w:hAnsi="Garamond" w:cs="Times New Roman"/>
          <w:sz w:val="26"/>
          <w:szCs w:val="26"/>
          <w:lang w:val="en-GB"/>
        </w:rPr>
        <w:t>providing</w:t>
      </w:r>
      <w:r w:rsidR="00191DB9" w:rsidRPr="00FB3FBB">
        <w:rPr>
          <w:rFonts w:ascii="Garamond" w:eastAsia="PMingLiU" w:hAnsi="Garamond" w:cs="Times New Roman"/>
          <w:sz w:val="26"/>
          <w:szCs w:val="26"/>
          <w:lang w:val="en-GB"/>
        </w:rPr>
        <w:t xml:space="preserve"> teaching staff with</w:t>
      </w:r>
      <w:r w:rsidRPr="00FB3FBB">
        <w:rPr>
          <w:rFonts w:ascii="Garamond" w:eastAsia="PMingLiU" w:hAnsi="Garamond" w:cs="Times New Roman"/>
          <w:sz w:val="26"/>
          <w:szCs w:val="26"/>
          <w:lang w:val="en-GB"/>
        </w:rPr>
        <w:t xml:space="preserve"> conditions in which their </w:t>
      </w:r>
      <w:r w:rsidR="00191DB9" w:rsidRPr="00FB3FBB">
        <w:rPr>
          <w:rFonts w:ascii="Garamond" w:eastAsia="PMingLiU" w:hAnsi="Garamond" w:cs="Times New Roman"/>
          <w:sz w:val="26"/>
          <w:szCs w:val="26"/>
          <w:lang w:val="en-GB"/>
        </w:rPr>
        <w:t xml:space="preserve">work </w:t>
      </w:r>
      <w:r w:rsidRPr="00FB3FBB">
        <w:rPr>
          <w:rFonts w:ascii="Garamond" w:eastAsia="PMingLiU" w:hAnsi="Garamond" w:cs="Times New Roman"/>
          <w:sz w:val="26"/>
          <w:szCs w:val="26"/>
          <w:lang w:val="en-GB"/>
        </w:rPr>
        <w:t>performance will be higher. In this sense, it is necessary to implement clear and transparent recruitment procedures</w:t>
      </w:r>
      <w:r w:rsidR="00191DB9"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encourage the professional development of </w:t>
      </w:r>
      <w:r w:rsidR="00191DB9" w:rsidRPr="00EC7125">
        <w:rPr>
          <w:rFonts w:ascii="Garamond" w:eastAsia="PMingLiU" w:hAnsi="Garamond" w:cs="Times New Roman"/>
          <w:sz w:val="26"/>
          <w:szCs w:val="26"/>
          <w:lang w:val="en-GB"/>
        </w:rPr>
        <w:t>teaching staff</w:t>
      </w:r>
      <w:r w:rsidRPr="00EC7125">
        <w:rPr>
          <w:rFonts w:ascii="Garamond" w:eastAsia="PMingLiU" w:hAnsi="Garamond" w:cs="Times New Roman"/>
          <w:sz w:val="26"/>
          <w:szCs w:val="26"/>
          <w:lang w:val="en-GB"/>
        </w:rPr>
        <w:t xml:space="preserve">, promote </w:t>
      </w:r>
      <w:r w:rsidR="00191DB9"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 xml:space="preserve">research component </w:t>
      </w:r>
      <w:r w:rsidR="00191DB9" w:rsidRPr="00EC7125">
        <w:rPr>
          <w:rFonts w:ascii="Garamond" w:eastAsia="PMingLiU" w:hAnsi="Garamond" w:cs="Times New Roman"/>
          <w:sz w:val="26"/>
          <w:szCs w:val="26"/>
          <w:lang w:val="en-GB"/>
        </w:rPr>
        <w:t>in</w:t>
      </w:r>
      <w:r w:rsidRPr="00EC7125">
        <w:rPr>
          <w:rFonts w:ascii="Garamond" w:eastAsia="PMingLiU" w:hAnsi="Garamond" w:cs="Times New Roman"/>
          <w:sz w:val="26"/>
          <w:szCs w:val="26"/>
          <w:lang w:val="en-GB"/>
        </w:rPr>
        <w:t xml:space="preserve"> educational process</w:t>
      </w:r>
      <w:r w:rsidR="00191DB9"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w:t>
      </w:r>
      <w:r w:rsidR="00191DB9" w:rsidRPr="00EC7125">
        <w:rPr>
          <w:rFonts w:ascii="Garamond" w:eastAsia="PMingLiU" w:hAnsi="Garamond" w:cs="Times New Roman"/>
          <w:sz w:val="26"/>
          <w:szCs w:val="26"/>
          <w:lang w:val="en-GB"/>
        </w:rPr>
        <w:t>etc</w:t>
      </w:r>
      <w:r w:rsidRPr="00EC7125">
        <w:rPr>
          <w:rFonts w:ascii="Garamond" w:eastAsia="PMingLiU" w:hAnsi="Garamond" w:cs="Times New Roman"/>
          <w:sz w:val="26"/>
          <w:szCs w:val="26"/>
          <w:lang w:val="en-GB"/>
        </w:rPr>
        <w:t>.</w:t>
      </w:r>
    </w:p>
    <w:p w14:paraId="2FA0FB36" w14:textId="77777777" w:rsidR="00C0085C" w:rsidRPr="00FB3FBB" w:rsidRDefault="00C0085C" w:rsidP="00C0085C">
      <w:pPr>
        <w:ind w:firstLine="720"/>
        <w:jc w:val="both"/>
        <w:rPr>
          <w:rFonts w:ascii="Garamond" w:eastAsia="PMingLiU" w:hAnsi="Garamond" w:cs="Times New Roman"/>
          <w:sz w:val="26"/>
          <w:szCs w:val="26"/>
          <w:lang w:val="en-GB"/>
        </w:rPr>
      </w:pPr>
      <w:r w:rsidRPr="00FB3FBB">
        <w:rPr>
          <w:rFonts w:ascii="Garamond" w:eastAsia="PMingLiU" w:hAnsi="Garamond" w:cs="Times New Roman"/>
          <w:sz w:val="26"/>
          <w:szCs w:val="26"/>
          <w:lang w:val="en-GB"/>
        </w:rPr>
        <w:t>Particular attention should be devoted to modernization of study programmes for education of teachers, as the quality of the teaching staff directly impacts the quality of primary and secondary education. In this regard, a well-planned enrolment policy for these programmes is especially important, as well as defining which profiles and programmes</w:t>
      </w:r>
      <w:r w:rsidR="008C60FD" w:rsidRPr="00FB3FBB">
        <w:rPr>
          <w:rFonts w:ascii="Garamond" w:eastAsia="PMingLiU" w:hAnsi="Garamond" w:cs="Times New Roman"/>
          <w:sz w:val="26"/>
          <w:szCs w:val="26"/>
          <w:lang w:val="en-GB"/>
        </w:rPr>
        <w:t xml:space="preserve"> of secondary school education</w:t>
      </w:r>
      <w:r w:rsidRPr="00FB3FBB">
        <w:rPr>
          <w:rFonts w:ascii="Garamond" w:eastAsia="PMingLiU" w:hAnsi="Garamond" w:cs="Times New Roman"/>
          <w:sz w:val="26"/>
          <w:szCs w:val="26"/>
          <w:lang w:val="en-GB"/>
        </w:rPr>
        <w:t xml:space="preserve"> are adequate </w:t>
      </w:r>
      <w:r w:rsidR="008C60FD" w:rsidRPr="00FB3FBB">
        <w:rPr>
          <w:rFonts w:ascii="Garamond" w:eastAsia="PMingLiU" w:hAnsi="Garamond" w:cs="Times New Roman"/>
          <w:sz w:val="26"/>
          <w:szCs w:val="26"/>
          <w:lang w:val="en-GB"/>
        </w:rPr>
        <w:t>to continue</w:t>
      </w:r>
      <w:r w:rsidRPr="00FB3FBB">
        <w:rPr>
          <w:rFonts w:ascii="Garamond" w:eastAsia="PMingLiU" w:hAnsi="Garamond" w:cs="Times New Roman"/>
          <w:sz w:val="26"/>
          <w:szCs w:val="26"/>
          <w:lang w:val="en-GB"/>
        </w:rPr>
        <w:t xml:space="preserve"> education in programmes producing human resources </w:t>
      </w:r>
      <w:r w:rsidR="008C60FD" w:rsidRPr="00FB3FBB">
        <w:rPr>
          <w:rFonts w:ascii="Garamond" w:eastAsia="PMingLiU" w:hAnsi="Garamond" w:cs="Times New Roman"/>
          <w:sz w:val="26"/>
          <w:szCs w:val="26"/>
          <w:lang w:val="en-GB"/>
        </w:rPr>
        <w:t>for</w:t>
      </w:r>
      <w:r w:rsidRPr="00FB3FBB">
        <w:rPr>
          <w:rFonts w:ascii="Garamond" w:eastAsia="PMingLiU" w:hAnsi="Garamond" w:cs="Times New Roman"/>
          <w:sz w:val="26"/>
          <w:szCs w:val="26"/>
          <w:lang w:val="en-GB"/>
        </w:rPr>
        <w:t xml:space="preserve"> work</w:t>
      </w:r>
      <w:r w:rsidR="008C60FD" w:rsidRPr="00FB3FBB">
        <w:rPr>
          <w:rFonts w:ascii="Garamond" w:eastAsia="PMingLiU" w:hAnsi="Garamond" w:cs="Times New Roman"/>
          <w:sz w:val="26"/>
          <w:szCs w:val="26"/>
          <w:lang w:val="en-GB"/>
        </w:rPr>
        <w:t>ing</w:t>
      </w:r>
      <w:r w:rsidRPr="00FB3FBB">
        <w:rPr>
          <w:rFonts w:ascii="Garamond" w:eastAsia="PMingLiU" w:hAnsi="Garamond" w:cs="Times New Roman"/>
          <w:sz w:val="26"/>
          <w:szCs w:val="26"/>
          <w:lang w:val="en-GB"/>
        </w:rPr>
        <w:t xml:space="preserve"> in education. The matter of successful teacher is very complex and is subject to increasingly frequent researches, particularly from the aspect of student expectations and fulfilment of </w:t>
      </w:r>
      <w:r w:rsidR="008C60FD" w:rsidRPr="00FB3FBB">
        <w:rPr>
          <w:rFonts w:ascii="Garamond" w:eastAsia="PMingLiU" w:hAnsi="Garamond" w:cs="Times New Roman"/>
          <w:sz w:val="26"/>
          <w:szCs w:val="26"/>
          <w:lang w:val="en-GB"/>
        </w:rPr>
        <w:t xml:space="preserve">teachers’ </w:t>
      </w:r>
      <w:r w:rsidRPr="00FB3FBB">
        <w:rPr>
          <w:rFonts w:ascii="Garamond" w:eastAsia="PMingLiU" w:hAnsi="Garamond" w:cs="Times New Roman"/>
          <w:sz w:val="26"/>
          <w:szCs w:val="26"/>
          <w:lang w:val="en-GB"/>
        </w:rPr>
        <w:t xml:space="preserve">multiple </w:t>
      </w:r>
      <w:r w:rsidR="008C60FD" w:rsidRPr="00FB3FBB">
        <w:rPr>
          <w:rFonts w:ascii="Garamond" w:eastAsia="PMingLiU" w:hAnsi="Garamond" w:cs="Times New Roman"/>
          <w:sz w:val="26"/>
          <w:szCs w:val="26"/>
          <w:lang w:val="en-GB"/>
        </w:rPr>
        <w:t>roles</w:t>
      </w:r>
      <w:r w:rsidRPr="00FB3FBB">
        <w:rPr>
          <w:rFonts w:ascii="Garamond" w:eastAsia="PMingLiU" w:hAnsi="Garamond" w:cs="Times New Roman"/>
          <w:sz w:val="26"/>
          <w:szCs w:val="26"/>
          <w:lang w:val="en-GB"/>
        </w:rPr>
        <w:t>.</w:t>
      </w:r>
    </w:p>
    <w:p w14:paraId="4DD20ED9" w14:textId="77777777" w:rsidR="008C60FD" w:rsidRPr="00EB0EFE" w:rsidRDefault="00C0085C" w:rsidP="00C0085C">
      <w:pPr>
        <w:ind w:firstLine="720"/>
        <w:jc w:val="both"/>
        <w:rPr>
          <w:rFonts w:ascii="Garamond" w:eastAsia="PMingLiU" w:hAnsi="Garamond" w:cs="Times New Roman"/>
          <w:sz w:val="26"/>
          <w:szCs w:val="26"/>
          <w:lang w:val="en-GB"/>
        </w:rPr>
      </w:pPr>
      <w:r w:rsidRPr="00C44306">
        <w:rPr>
          <w:rFonts w:ascii="Garamond" w:eastAsia="PMingLiU" w:hAnsi="Garamond" w:cs="Times New Roman"/>
          <w:sz w:val="26"/>
          <w:szCs w:val="26"/>
          <w:lang w:val="en-GB"/>
        </w:rPr>
        <w:t xml:space="preserve">One should take into account the fact that most teachers, except those </w:t>
      </w:r>
      <w:r w:rsidR="00C44306" w:rsidRPr="00C44306">
        <w:rPr>
          <w:rFonts w:ascii="Garamond" w:eastAsia="PMingLiU" w:hAnsi="Garamond" w:cs="Times New Roman"/>
          <w:sz w:val="26"/>
          <w:szCs w:val="26"/>
          <w:lang w:val="en-GB"/>
        </w:rPr>
        <w:t>who have completed</w:t>
      </w:r>
      <w:r w:rsidRPr="00C44306">
        <w:rPr>
          <w:rFonts w:ascii="Garamond" w:eastAsia="PMingLiU" w:hAnsi="Garamond" w:cs="Times New Roman"/>
          <w:sz w:val="26"/>
          <w:szCs w:val="26"/>
          <w:lang w:val="en-GB"/>
        </w:rPr>
        <w:t xml:space="preserve"> teacher training </w:t>
      </w:r>
      <w:r w:rsidR="008C60FD" w:rsidRPr="00C44306">
        <w:rPr>
          <w:rFonts w:ascii="Garamond" w:eastAsia="PMingLiU" w:hAnsi="Garamond" w:cs="Times New Roman"/>
          <w:sz w:val="26"/>
          <w:szCs w:val="26"/>
          <w:lang w:val="en-GB"/>
        </w:rPr>
        <w:t xml:space="preserve">faculties, </w:t>
      </w:r>
      <w:r w:rsidR="00C44306" w:rsidRPr="00C44306">
        <w:rPr>
          <w:rFonts w:ascii="Garamond" w:eastAsia="PMingLiU" w:hAnsi="Garamond" w:cs="Times New Roman"/>
          <w:sz w:val="26"/>
          <w:szCs w:val="26"/>
          <w:lang w:val="en-GB"/>
        </w:rPr>
        <w:t>enter</w:t>
      </w:r>
      <w:r w:rsidR="00FA43EE" w:rsidRPr="00C44306">
        <w:rPr>
          <w:rFonts w:ascii="Garamond" w:eastAsia="PMingLiU" w:hAnsi="Garamond" w:cs="Times New Roman"/>
          <w:sz w:val="26"/>
          <w:szCs w:val="26"/>
          <w:lang w:val="en-GB"/>
        </w:rPr>
        <w:t xml:space="preserve"> the</w:t>
      </w:r>
      <w:r w:rsidRPr="00C44306">
        <w:rPr>
          <w:rFonts w:ascii="Garamond" w:eastAsia="PMingLiU" w:hAnsi="Garamond" w:cs="Times New Roman"/>
          <w:sz w:val="26"/>
          <w:szCs w:val="26"/>
          <w:lang w:val="en-GB"/>
        </w:rPr>
        <w:t xml:space="preserve"> teaching</w:t>
      </w:r>
      <w:r w:rsidR="008C60FD" w:rsidRPr="00C44306">
        <w:rPr>
          <w:rFonts w:ascii="Garamond" w:eastAsia="PMingLiU" w:hAnsi="Garamond" w:cs="Times New Roman"/>
          <w:sz w:val="26"/>
          <w:szCs w:val="26"/>
          <w:lang w:val="en-GB"/>
        </w:rPr>
        <w:t xml:space="preserve"> </w:t>
      </w:r>
      <w:r w:rsidR="00FA43EE" w:rsidRPr="00C44306">
        <w:rPr>
          <w:rFonts w:ascii="Garamond" w:eastAsia="PMingLiU" w:hAnsi="Garamond" w:cs="Times New Roman"/>
          <w:sz w:val="26"/>
          <w:szCs w:val="26"/>
          <w:lang w:val="en-GB"/>
        </w:rPr>
        <w:t>process</w:t>
      </w:r>
      <w:r w:rsidRPr="00C44306">
        <w:rPr>
          <w:rFonts w:ascii="Garamond" w:eastAsia="PMingLiU" w:hAnsi="Garamond" w:cs="Times New Roman"/>
          <w:sz w:val="26"/>
          <w:szCs w:val="26"/>
          <w:lang w:val="en-GB"/>
        </w:rPr>
        <w:t xml:space="preserve"> unprepared for </w:t>
      </w:r>
      <w:r w:rsidR="008C60FD" w:rsidRPr="00C44306">
        <w:rPr>
          <w:rFonts w:ascii="Garamond" w:eastAsia="PMingLiU" w:hAnsi="Garamond" w:cs="Times New Roman"/>
          <w:sz w:val="26"/>
          <w:szCs w:val="26"/>
          <w:lang w:val="en-GB"/>
        </w:rPr>
        <w:t>pedagogical</w:t>
      </w:r>
      <w:r w:rsidRPr="00C44306">
        <w:rPr>
          <w:rFonts w:ascii="Garamond" w:eastAsia="PMingLiU" w:hAnsi="Garamond" w:cs="Times New Roman"/>
          <w:sz w:val="26"/>
          <w:szCs w:val="26"/>
          <w:lang w:val="en-GB"/>
        </w:rPr>
        <w:t xml:space="preserve"> work and with very demanding and heterogeneous population of pupils and students, as well as the </w:t>
      </w:r>
      <w:r w:rsidR="00C44306" w:rsidRPr="00C44306">
        <w:rPr>
          <w:rFonts w:ascii="Garamond" w:eastAsia="PMingLiU" w:hAnsi="Garamond" w:cs="Times New Roman"/>
          <w:sz w:val="26"/>
          <w:szCs w:val="26"/>
          <w:lang w:val="en-GB"/>
        </w:rPr>
        <w:t>rapid</w:t>
      </w:r>
      <w:r w:rsidRPr="00C44306">
        <w:rPr>
          <w:rFonts w:ascii="Garamond" w:eastAsia="PMingLiU" w:hAnsi="Garamond" w:cs="Times New Roman"/>
          <w:sz w:val="26"/>
          <w:szCs w:val="26"/>
          <w:lang w:val="en-GB"/>
        </w:rPr>
        <w:t xml:space="preserve"> development of educational technology for the application of which most teachers are not sufficiently </w:t>
      </w:r>
      <w:r w:rsidRPr="00DF20E7">
        <w:rPr>
          <w:rFonts w:ascii="Garamond" w:eastAsia="PMingLiU" w:hAnsi="Garamond" w:cs="Times New Roman"/>
          <w:sz w:val="26"/>
          <w:szCs w:val="26"/>
          <w:lang w:val="en-GB"/>
        </w:rPr>
        <w:t xml:space="preserve">trained. </w:t>
      </w:r>
      <w:r w:rsidR="008C60FD" w:rsidRPr="00DF20E7">
        <w:rPr>
          <w:rFonts w:ascii="Garamond" w:eastAsia="PMingLiU" w:hAnsi="Garamond" w:cs="Times New Roman"/>
          <w:sz w:val="26"/>
          <w:szCs w:val="26"/>
          <w:lang w:val="en-GB"/>
        </w:rPr>
        <w:t xml:space="preserve">For this particular reason institutions are strengthening </w:t>
      </w:r>
      <w:r w:rsidRPr="00DF20E7">
        <w:rPr>
          <w:rFonts w:ascii="Garamond" w:eastAsia="PMingLiU" w:hAnsi="Garamond" w:cs="Times New Roman"/>
          <w:sz w:val="26"/>
          <w:szCs w:val="26"/>
          <w:lang w:val="en-GB"/>
        </w:rPr>
        <w:t>the need</w:t>
      </w:r>
      <w:r w:rsidR="008C60FD" w:rsidRPr="00DF20E7">
        <w:rPr>
          <w:rFonts w:ascii="Garamond" w:eastAsia="PMingLiU" w:hAnsi="Garamond" w:cs="Times New Roman"/>
          <w:sz w:val="26"/>
          <w:szCs w:val="26"/>
          <w:lang w:val="en-GB"/>
        </w:rPr>
        <w:t>s</w:t>
      </w:r>
      <w:r w:rsidRPr="00DF20E7">
        <w:rPr>
          <w:rFonts w:ascii="Garamond" w:eastAsia="PMingLiU" w:hAnsi="Garamond" w:cs="Times New Roman"/>
          <w:sz w:val="26"/>
          <w:szCs w:val="26"/>
          <w:lang w:val="en-GB"/>
        </w:rPr>
        <w:t xml:space="preserve"> </w:t>
      </w:r>
      <w:r w:rsidR="008C60FD" w:rsidRPr="00DF20E7">
        <w:rPr>
          <w:rFonts w:ascii="Garamond" w:eastAsia="PMingLiU" w:hAnsi="Garamond" w:cs="Times New Roman"/>
          <w:sz w:val="26"/>
          <w:szCs w:val="26"/>
          <w:lang w:val="en-GB"/>
        </w:rPr>
        <w:t xml:space="preserve">for continuous professional development of teachers, so they would </w:t>
      </w:r>
      <w:r w:rsidRPr="00DF20E7">
        <w:rPr>
          <w:rFonts w:ascii="Garamond" w:eastAsia="PMingLiU" w:hAnsi="Garamond" w:cs="Times New Roman"/>
          <w:sz w:val="26"/>
          <w:szCs w:val="26"/>
          <w:lang w:val="en-GB"/>
        </w:rPr>
        <w:t xml:space="preserve">gain better </w:t>
      </w:r>
      <w:r w:rsidRPr="00EB0EFE">
        <w:rPr>
          <w:rFonts w:ascii="Garamond" w:eastAsia="PMingLiU" w:hAnsi="Garamond" w:cs="Times New Roman"/>
          <w:sz w:val="26"/>
          <w:szCs w:val="26"/>
          <w:lang w:val="en-GB"/>
        </w:rPr>
        <w:t xml:space="preserve">teaching skills, </w:t>
      </w:r>
      <w:r w:rsidR="008C60FD" w:rsidRPr="00EB0EFE">
        <w:rPr>
          <w:rFonts w:ascii="Garamond" w:eastAsia="PMingLiU" w:hAnsi="Garamond" w:cs="Times New Roman"/>
          <w:sz w:val="26"/>
          <w:szCs w:val="26"/>
          <w:lang w:val="en-GB"/>
        </w:rPr>
        <w:t>be</w:t>
      </w:r>
      <w:r w:rsidR="00DF20E7" w:rsidRPr="00EB0EFE">
        <w:rPr>
          <w:rFonts w:ascii="Garamond" w:eastAsia="PMingLiU" w:hAnsi="Garamond" w:cs="Times New Roman"/>
          <w:sz w:val="26"/>
          <w:szCs w:val="26"/>
          <w:lang w:val="en-GB"/>
        </w:rPr>
        <w:t xml:space="preserve"> better</w:t>
      </w:r>
      <w:r w:rsidRPr="00EB0EFE">
        <w:rPr>
          <w:rFonts w:ascii="Garamond" w:eastAsia="PMingLiU" w:hAnsi="Garamond" w:cs="Times New Roman"/>
          <w:sz w:val="26"/>
          <w:szCs w:val="26"/>
          <w:lang w:val="en-GB"/>
        </w:rPr>
        <w:t xml:space="preserve"> </w:t>
      </w:r>
      <w:r w:rsidR="008C60FD" w:rsidRPr="00EB0EFE">
        <w:rPr>
          <w:rFonts w:ascii="Garamond" w:eastAsia="PMingLiU" w:hAnsi="Garamond" w:cs="Times New Roman"/>
          <w:sz w:val="26"/>
          <w:szCs w:val="26"/>
          <w:lang w:val="en-GB"/>
        </w:rPr>
        <w:t>prepared</w:t>
      </w:r>
      <w:r w:rsidRPr="00EB0EFE">
        <w:rPr>
          <w:rFonts w:ascii="Garamond" w:eastAsia="PMingLiU" w:hAnsi="Garamond" w:cs="Times New Roman"/>
          <w:sz w:val="26"/>
          <w:szCs w:val="26"/>
          <w:lang w:val="en-GB"/>
        </w:rPr>
        <w:t xml:space="preserve"> to apply modern information technology. </w:t>
      </w:r>
    </w:p>
    <w:p w14:paraId="0E907892" w14:textId="77777777" w:rsidR="00C0085C" w:rsidRPr="00EC7125" w:rsidRDefault="00C0085C" w:rsidP="00306822">
      <w:pPr>
        <w:ind w:firstLine="720"/>
        <w:jc w:val="both"/>
        <w:rPr>
          <w:rFonts w:ascii="Garamond" w:eastAsia="PMingLiU" w:hAnsi="Garamond" w:cs="Times New Roman"/>
          <w:sz w:val="26"/>
          <w:szCs w:val="26"/>
          <w:lang w:val="en-GB"/>
        </w:rPr>
      </w:pPr>
      <w:r w:rsidRPr="00EB0EFE">
        <w:rPr>
          <w:rFonts w:ascii="Garamond" w:eastAsia="PMingLiU" w:hAnsi="Garamond" w:cs="Times New Roman"/>
          <w:sz w:val="26"/>
          <w:szCs w:val="26"/>
          <w:lang w:val="en-GB"/>
        </w:rPr>
        <w:t xml:space="preserve">Professional development of </w:t>
      </w:r>
      <w:r w:rsidR="008C60FD" w:rsidRPr="00EB0EFE">
        <w:rPr>
          <w:rFonts w:ascii="Garamond" w:eastAsia="PMingLiU" w:hAnsi="Garamond" w:cs="Times New Roman"/>
          <w:sz w:val="26"/>
          <w:szCs w:val="26"/>
          <w:lang w:val="en-GB"/>
        </w:rPr>
        <w:t xml:space="preserve">a </w:t>
      </w:r>
      <w:r w:rsidRPr="00EB0EFE">
        <w:rPr>
          <w:rFonts w:ascii="Garamond" w:eastAsia="PMingLiU" w:hAnsi="Garamond" w:cs="Times New Roman"/>
          <w:sz w:val="26"/>
          <w:szCs w:val="26"/>
          <w:lang w:val="en-GB"/>
        </w:rPr>
        <w:t>university teacher</w:t>
      </w:r>
      <w:r w:rsidR="008C60FD" w:rsidRPr="00EB0EFE">
        <w:rPr>
          <w:rFonts w:ascii="Garamond" w:eastAsia="PMingLiU" w:hAnsi="Garamond" w:cs="Times New Roman"/>
          <w:sz w:val="26"/>
          <w:szCs w:val="26"/>
          <w:lang w:val="en-GB"/>
        </w:rPr>
        <w:t xml:space="preserve"> is imposed</w:t>
      </w:r>
      <w:r w:rsidRPr="00EB0EFE">
        <w:rPr>
          <w:rFonts w:ascii="Garamond" w:eastAsia="PMingLiU" w:hAnsi="Garamond" w:cs="Times New Roman"/>
          <w:sz w:val="26"/>
          <w:szCs w:val="26"/>
          <w:lang w:val="en-GB"/>
        </w:rPr>
        <w:t xml:space="preserve"> as </w:t>
      </w:r>
      <w:r w:rsidR="008C60FD" w:rsidRPr="00EB0EFE">
        <w:rPr>
          <w:rFonts w:ascii="Garamond" w:eastAsia="PMingLiU" w:hAnsi="Garamond" w:cs="Times New Roman"/>
          <w:sz w:val="26"/>
          <w:szCs w:val="26"/>
          <w:lang w:val="en-GB"/>
        </w:rPr>
        <w:t>a</w:t>
      </w:r>
      <w:r w:rsidRPr="00EB0EFE">
        <w:rPr>
          <w:rFonts w:ascii="Garamond" w:eastAsia="PMingLiU" w:hAnsi="Garamond" w:cs="Times New Roman"/>
          <w:sz w:val="26"/>
          <w:szCs w:val="26"/>
          <w:lang w:val="en-GB"/>
        </w:rPr>
        <w:t xml:space="preserve"> need and includes </w:t>
      </w:r>
      <w:r w:rsidR="00FA43EE" w:rsidRPr="00EB0EFE">
        <w:rPr>
          <w:rFonts w:ascii="Garamond" w:eastAsia="PMingLiU" w:hAnsi="Garamond" w:cs="Times New Roman"/>
          <w:sz w:val="26"/>
          <w:szCs w:val="26"/>
          <w:lang w:val="en-GB"/>
        </w:rPr>
        <w:t>simultaneous</w:t>
      </w:r>
      <w:r w:rsidRPr="00EB0EFE">
        <w:rPr>
          <w:rFonts w:ascii="Garamond" w:eastAsia="PMingLiU" w:hAnsi="Garamond" w:cs="Times New Roman"/>
          <w:sz w:val="26"/>
          <w:szCs w:val="26"/>
          <w:lang w:val="en-GB"/>
        </w:rPr>
        <w:t xml:space="preserve"> acquisition and development of teaching skills, monitoring the development of scientific work and research engagement. Education, in addition to theoretical knowledge should </w:t>
      </w:r>
      <w:r w:rsidR="008C60FD" w:rsidRPr="00EB0EFE">
        <w:rPr>
          <w:rFonts w:ascii="Garamond" w:eastAsia="PMingLiU" w:hAnsi="Garamond" w:cs="Times New Roman"/>
          <w:sz w:val="26"/>
          <w:szCs w:val="26"/>
          <w:lang w:val="en-GB"/>
        </w:rPr>
        <w:t>also provide</w:t>
      </w:r>
      <w:r w:rsidRPr="00EB0EFE">
        <w:rPr>
          <w:rFonts w:ascii="Garamond" w:eastAsia="PMingLiU" w:hAnsi="Garamond" w:cs="Times New Roman"/>
          <w:sz w:val="26"/>
          <w:szCs w:val="26"/>
          <w:lang w:val="en-GB"/>
        </w:rPr>
        <w:t xml:space="preserve"> adequate practical knowledge </w:t>
      </w:r>
      <w:r w:rsidR="008C60FD" w:rsidRPr="00EB0EFE">
        <w:rPr>
          <w:rFonts w:ascii="Garamond" w:eastAsia="PMingLiU" w:hAnsi="Garamond" w:cs="Times New Roman"/>
          <w:sz w:val="26"/>
          <w:szCs w:val="26"/>
          <w:lang w:val="en-GB"/>
        </w:rPr>
        <w:t xml:space="preserve">which is </w:t>
      </w:r>
      <w:r w:rsidRPr="00EB0EFE">
        <w:rPr>
          <w:rFonts w:ascii="Garamond" w:eastAsia="PMingLiU" w:hAnsi="Garamond" w:cs="Times New Roman"/>
          <w:sz w:val="26"/>
          <w:szCs w:val="26"/>
          <w:lang w:val="en-GB"/>
        </w:rPr>
        <w:t>acquired through</w:t>
      </w:r>
      <w:r w:rsidR="00C65FEC" w:rsidRPr="00EB0EFE">
        <w:rPr>
          <w:rFonts w:ascii="Garamond" w:eastAsia="PMingLiU" w:hAnsi="Garamond" w:cs="Times New Roman"/>
          <w:sz w:val="26"/>
          <w:szCs w:val="26"/>
          <w:lang w:val="en-GB"/>
        </w:rPr>
        <w:t xml:space="preserve"> high-</w:t>
      </w:r>
      <w:r w:rsidRPr="00EB0EFE">
        <w:rPr>
          <w:rFonts w:ascii="Garamond" w:eastAsia="PMingLiU" w:hAnsi="Garamond" w:cs="Times New Roman"/>
          <w:sz w:val="26"/>
          <w:szCs w:val="26"/>
          <w:lang w:val="en-GB"/>
        </w:rPr>
        <w:t>quality practice.</w:t>
      </w:r>
    </w:p>
    <w:p w14:paraId="576E356E" w14:textId="77777777" w:rsidR="00306822" w:rsidRPr="00EC7125" w:rsidRDefault="00306822" w:rsidP="008C60FD">
      <w:pPr>
        <w:ind w:left="1440" w:hanging="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1.3.2 </w:t>
      </w:r>
      <w:r w:rsidR="00191DB9"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Improving the quality of study programmes by introducing adequate relationship between gen</w:t>
      </w:r>
      <w:r w:rsidR="00957C7C" w:rsidRPr="00EC7125">
        <w:rPr>
          <w:rFonts w:ascii="Garamond" w:eastAsia="PMingLiU" w:hAnsi="Garamond" w:cs="Times New Roman"/>
          <w:b/>
          <w:sz w:val="26"/>
          <w:szCs w:val="26"/>
          <w:lang w:val="en-GB"/>
        </w:rPr>
        <w:t>eral and professional competenc</w:t>
      </w:r>
      <w:r w:rsidRPr="00EC7125">
        <w:rPr>
          <w:rFonts w:ascii="Garamond" w:eastAsia="PMingLiU" w:hAnsi="Garamond" w:cs="Times New Roman"/>
          <w:b/>
          <w:sz w:val="26"/>
          <w:szCs w:val="26"/>
          <w:lang w:val="en-GB"/>
        </w:rPr>
        <w:t>es</w:t>
      </w:r>
    </w:p>
    <w:p w14:paraId="3A04A63C" w14:textId="77777777" w:rsidR="00306822" w:rsidRPr="00EC7125" w:rsidRDefault="00306822" w:rsidP="00306822">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Defining learning outcomes </w:t>
      </w:r>
      <w:r w:rsidR="00191DB9" w:rsidRPr="00EC7125">
        <w:rPr>
          <w:rFonts w:ascii="Garamond" w:eastAsia="PMingLiU" w:hAnsi="Garamond" w:cs="Times New Roman"/>
          <w:sz w:val="26"/>
          <w:szCs w:val="26"/>
          <w:lang w:val="en-GB"/>
        </w:rPr>
        <w:t xml:space="preserve">both </w:t>
      </w:r>
      <w:r w:rsidRPr="00EC7125">
        <w:rPr>
          <w:rFonts w:ascii="Garamond" w:eastAsia="PMingLiU" w:hAnsi="Garamond" w:cs="Times New Roman"/>
          <w:sz w:val="26"/>
          <w:szCs w:val="26"/>
          <w:lang w:val="en-GB"/>
        </w:rPr>
        <w:t>at the level of study programme</w:t>
      </w:r>
      <w:r w:rsidR="00154C45" w:rsidRPr="00EC7125">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 and at the level of courses</w:t>
      </w:r>
      <w:r w:rsidR="00C65FEC">
        <w:rPr>
          <w:rFonts w:ascii="Garamond" w:eastAsia="PMingLiU" w:hAnsi="Garamond" w:cs="Times New Roman"/>
          <w:sz w:val="26"/>
          <w:szCs w:val="26"/>
          <w:lang w:val="en-GB"/>
        </w:rPr>
        <w:t xml:space="preserve"> or </w:t>
      </w:r>
      <w:r w:rsidRPr="00EC7125">
        <w:rPr>
          <w:rFonts w:ascii="Garamond" w:eastAsia="PMingLiU" w:hAnsi="Garamond" w:cs="Times New Roman"/>
          <w:sz w:val="26"/>
          <w:szCs w:val="26"/>
          <w:lang w:val="en-GB"/>
        </w:rPr>
        <w:t xml:space="preserve">modules must be based on the necessary knowledge, skills and competences of students. Particular </w:t>
      </w:r>
      <w:r w:rsidRPr="00AD6DA3">
        <w:rPr>
          <w:rFonts w:ascii="Garamond" w:eastAsia="PMingLiU" w:hAnsi="Garamond" w:cs="Times New Roman"/>
          <w:sz w:val="26"/>
          <w:szCs w:val="26"/>
          <w:lang w:val="en-GB"/>
        </w:rPr>
        <w:t xml:space="preserve">attention should be </w:t>
      </w:r>
      <w:r w:rsidR="00AD6DA3" w:rsidRPr="00AD6DA3">
        <w:rPr>
          <w:rFonts w:ascii="Garamond" w:eastAsia="PMingLiU" w:hAnsi="Garamond" w:cs="Times New Roman"/>
          <w:sz w:val="26"/>
          <w:szCs w:val="26"/>
          <w:lang w:val="en-GB"/>
        </w:rPr>
        <w:t>devoted</w:t>
      </w:r>
      <w:r w:rsidRPr="00AD6DA3">
        <w:rPr>
          <w:rFonts w:ascii="Garamond" w:eastAsia="PMingLiU" w:hAnsi="Garamond" w:cs="Times New Roman"/>
          <w:sz w:val="26"/>
          <w:szCs w:val="26"/>
          <w:lang w:val="en-GB"/>
        </w:rPr>
        <w:t xml:space="preserve"> to competences, taking into account the </w:t>
      </w:r>
      <w:r w:rsidR="00957C7C" w:rsidRPr="00AD6DA3">
        <w:rPr>
          <w:rFonts w:ascii="Garamond" w:eastAsia="PMingLiU" w:hAnsi="Garamond" w:cs="Times New Roman"/>
          <w:sz w:val="26"/>
          <w:szCs w:val="26"/>
          <w:lang w:val="en-GB"/>
        </w:rPr>
        <w:t>specific features</w:t>
      </w:r>
      <w:r w:rsidRPr="00AD6DA3">
        <w:rPr>
          <w:rFonts w:ascii="Garamond" w:eastAsia="PMingLiU" w:hAnsi="Garamond" w:cs="Times New Roman"/>
          <w:sz w:val="26"/>
          <w:szCs w:val="26"/>
          <w:lang w:val="en-GB"/>
        </w:rPr>
        <w:t xml:space="preserve"> of general and professional competen</w:t>
      </w:r>
      <w:r w:rsidR="00191DB9" w:rsidRPr="00AD6DA3">
        <w:rPr>
          <w:rFonts w:ascii="Garamond" w:eastAsia="PMingLiU" w:hAnsi="Garamond" w:cs="Times New Roman"/>
          <w:sz w:val="26"/>
          <w:szCs w:val="26"/>
          <w:lang w:val="en-GB"/>
        </w:rPr>
        <w:t>ces and their mutual relation. The m</w:t>
      </w:r>
      <w:r w:rsidRPr="00AD6DA3">
        <w:rPr>
          <w:rFonts w:ascii="Garamond" w:eastAsia="PMingLiU" w:hAnsi="Garamond" w:cs="Times New Roman"/>
          <w:sz w:val="26"/>
          <w:szCs w:val="26"/>
          <w:lang w:val="en-GB"/>
        </w:rPr>
        <w:t xml:space="preserve">odel which is usually suggested when it comes to university education is the one that </w:t>
      </w:r>
      <w:r w:rsidRPr="00AD6DA3">
        <w:rPr>
          <w:rFonts w:ascii="Garamond" w:eastAsia="PMingLiU" w:hAnsi="Garamond" w:cs="Times New Roman"/>
          <w:sz w:val="26"/>
          <w:szCs w:val="26"/>
          <w:lang w:val="en-GB"/>
        </w:rPr>
        <w:lastRenderedPageBreak/>
        <w:t xml:space="preserve">contains </w:t>
      </w:r>
      <w:r w:rsidR="00191DB9" w:rsidRPr="00AD6DA3">
        <w:rPr>
          <w:rFonts w:ascii="Garamond" w:eastAsia="PMingLiU" w:hAnsi="Garamond" w:cs="Times New Roman"/>
          <w:sz w:val="26"/>
          <w:szCs w:val="26"/>
          <w:lang w:val="en-GB"/>
        </w:rPr>
        <w:t xml:space="preserve">30:70% </w:t>
      </w:r>
      <w:r w:rsidRPr="00AD6DA3">
        <w:rPr>
          <w:rFonts w:ascii="Garamond" w:eastAsia="PMingLiU" w:hAnsi="Garamond" w:cs="Times New Roman"/>
          <w:sz w:val="26"/>
          <w:szCs w:val="26"/>
          <w:lang w:val="en-GB"/>
        </w:rPr>
        <w:t xml:space="preserve">ratio </w:t>
      </w:r>
      <w:r w:rsidR="00191DB9" w:rsidRPr="00AD6DA3">
        <w:rPr>
          <w:rFonts w:ascii="Garamond" w:eastAsia="PMingLiU" w:hAnsi="Garamond" w:cs="Times New Roman"/>
          <w:sz w:val="26"/>
          <w:szCs w:val="26"/>
          <w:lang w:val="en-GB"/>
        </w:rPr>
        <w:t>between</w:t>
      </w:r>
      <w:r w:rsidRPr="00AD6DA3">
        <w:rPr>
          <w:rFonts w:ascii="Garamond" w:eastAsia="PMingLiU" w:hAnsi="Garamond" w:cs="Times New Roman"/>
          <w:sz w:val="26"/>
          <w:szCs w:val="26"/>
          <w:lang w:val="en-GB"/>
        </w:rPr>
        <w:t xml:space="preserve"> general and professional competencies, </w:t>
      </w:r>
      <w:r w:rsidR="00191DB9" w:rsidRPr="00AD6DA3">
        <w:rPr>
          <w:rFonts w:ascii="Garamond" w:eastAsia="PMingLiU" w:hAnsi="Garamond" w:cs="Times New Roman"/>
          <w:sz w:val="26"/>
          <w:szCs w:val="26"/>
          <w:lang w:val="en-GB"/>
        </w:rPr>
        <w:t xml:space="preserve">thus </w:t>
      </w:r>
      <w:r w:rsidRPr="00AD6DA3">
        <w:rPr>
          <w:rFonts w:ascii="Garamond" w:eastAsia="PMingLiU" w:hAnsi="Garamond" w:cs="Times New Roman"/>
          <w:sz w:val="26"/>
          <w:szCs w:val="26"/>
          <w:lang w:val="en-GB"/>
        </w:rPr>
        <w:t>it is necessary to work intensively on harmonization</w:t>
      </w:r>
      <w:r w:rsidRPr="00EC7125">
        <w:rPr>
          <w:rFonts w:ascii="Garamond" w:eastAsia="PMingLiU" w:hAnsi="Garamond" w:cs="Times New Roman"/>
          <w:sz w:val="26"/>
          <w:szCs w:val="26"/>
          <w:lang w:val="en-GB"/>
        </w:rPr>
        <w:t xml:space="preserve"> of study </w:t>
      </w:r>
      <w:r w:rsidR="00EC032F" w:rsidRPr="00EC7125">
        <w:rPr>
          <w:rFonts w:ascii="Garamond" w:eastAsia="PMingLiU" w:hAnsi="Garamond" w:cs="Times New Roman"/>
          <w:sz w:val="26"/>
          <w:szCs w:val="26"/>
          <w:lang w:val="en-GB"/>
        </w:rPr>
        <w:t>programmes</w:t>
      </w:r>
      <w:r w:rsidRPr="00EC7125">
        <w:rPr>
          <w:rFonts w:ascii="Garamond" w:eastAsia="PMingLiU" w:hAnsi="Garamond" w:cs="Times New Roman"/>
          <w:sz w:val="26"/>
          <w:szCs w:val="26"/>
          <w:lang w:val="en-GB"/>
        </w:rPr>
        <w:t xml:space="preserve"> with the given model</w:t>
      </w:r>
      <w:r w:rsidR="00191DB9" w:rsidRPr="00EC7125">
        <w:rPr>
          <w:rFonts w:ascii="Garamond" w:eastAsia="PMingLiU" w:hAnsi="Garamond" w:cs="Times New Roman"/>
          <w:sz w:val="26"/>
          <w:szCs w:val="26"/>
          <w:lang w:val="en-GB"/>
        </w:rPr>
        <w:t xml:space="preserve"> in the coming period</w:t>
      </w:r>
      <w:r w:rsidRPr="00EC7125">
        <w:rPr>
          <w:rFonts w:ascii="Garamond" w:eastAsia="PMingLiU" w:hAnsi="Garamond" w:cs="Times New Roman"/>
          <w:sz w:val="26"/>
          <w:szCs w:val="26"/>
          <w:lang w:val="en-GB"/>
        </w:rPr>
        <w:t>.</w:t>
      </w:r>
    </w:p>
    <w:p w14:paraId="5F6A2D80" w14:textId="77777777" w:rsidR="00306822" w:rsidRPr="00EC7125" w:rsidRDefault="00306822" w:rsidP="008C60FD">
      <w:pPr>
        <w:ind w:left="1440" w:hanging="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1.3.3 </w:t>
      </w:r>
      <w:r w:rsidR="00191DB9"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 xml:space="preserve">Encouraging the use of modern IT technologies in teaching process </w:t>
      </w:r>
      <w:r w:rsidR="008A3276" w:rsidRPr="00EC7125">
        <w:rPr>
          <w:rFonts w:ascii="Garamond" w:eastAsia="PMingLiU" w:hAnsi="Garamond" w:cs="Times New Roman"/>
          <w:b/>
          <w:sz w:val="26"/>
          <w:szCs w:val="26"/>
          <w:lang w:val="en-GB"/>
        </w:rPr>
        <w:t xml:space="preserve">implementation </w:t>
      </w:r>
      <w:r w:rsidRPr="00EC7125">
        <w:rPr>
          <w:rFonts w:ascii="Garamond" w:eastAsia="PMingLiU" w:hAnsi="Garamond" w:cs="Times New Roman"/>
          <w:b/>
          <w:sz w:val="26"/>
          <w:szCs w:val="26"/>
          <w:lang w:val="en-GB"/>
        </w:rPr>
        <w:t>(E-learning)</w:t>
      </w:r>
    </w:p>
    <w:p w14:paraId="07608250" w14:textId="77777777" w:rsidR="00306822" w:rsidRPr="00EC7125" w:rsidRDefault="00306822" w:rsidP="00306822">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 the coming period it is necessary to encourage the application of e-learning concept in higher education. Higher education institutions in Montenegro have </w:t>
      </w:r>
      <w:r w:rsidR="008A3276" w:rsidRPr="00EC7125">
        <w:rPr>
          <w:rFonts w:ascii="Garamond" w:eastAsia="PMingLiU" w:hAnsi="Garamond" w:cs="Times New Roman"/>
          <w:sz w:val="26"/>
          <w:szCs w:val="26"/>
          <w:lang w:val="en-GB"/>
        </w:rPr>
        <w:t>made significant progress</w:t>
      </w:r>
      <w:r w:rsidRPr="00EC7125">
        <w:rPr>
          <w:rFonts w:ascii="Garamond" w:eastAsia="PMingLiU" w:hAnsi="Garamond" w:cs="Times New Roman"/>
          <w:sz w:val="26"/>
          <w:szCs w:val="26"/>
          <w:lang w:val="en-GB"/>
        </w:rPr>
        <w:t xml:space="preserve"> in terms of application of this concept, but the degree of implementation of modern IT technologies in </w:t>
      </w:r>
      <w:r w:rsidR="008A3276" w:rsidRPr="00EC7125">
        <w:rPr>
          <w:rFonts w:ascii="Garamond" w:eastAsia="PMingLiU" w:hAnsi="Garamond" w:cs="Times New Roman"/>
          <w:sz w:val="26"/>
          <w:szCs w:val="26"/>
          <w:lang w:val="en-GB"/>
        </w:rPr>
        <w:t>conducting</w:t>
      </w:r>
      <w:r w:rsidRPr="00EC7125">
        <w:rPr>
          <w:rFonts w:ascii="Garamond" w:eastAsia="PMingLiU" w:hAnsi="Garamond" w:cs="Times New Roman"/>
          <w:sz w:val="26"/>
          <w:szCs w:val="26"/>
          <w:lang w:val="en-GB"/>
        </w:rPr>
        <w:t xml:space="preserve"> teaching process is still at an unsatisfactory level. It is therefore </w:t>
      </w:r>
      <w:r w:rsidR="005120AC" w:rsidRPr="00EC7125">
        <w:rPr>
          <w:rFonts w:ascii="Garamond" w:eastAsia="PMingLiU" w:hAnsi="Garamond" w:cs="Times New Roman"/>
          <w:sz w:val="26"/>
          <w:szCs w:val="26"/>
          <w:lang w:val="en-GB"/>
        </w:rPr>
        <w:t>necessary to continue working</w:t>
      </w:r>
      <w:r w:rsidRPr="00EC7125">
        <w:rPr>
          <w:rFonts w:ascii="Garamond" w:eastAsia="PMingLiU" w:hAnsi="Garamond" w:cs="Times New Roman"/>
          <w:sz w:val="26"/>
          <w:szCs w:val="26"/>
          <w:lang w:val="en-GB"/>
        </w:rPr>
        <w:t xml:space="preserve"> on </w:t>
      </w:r>
      <w:r w:rsidR="005120AC" w:rsidRPr="00EC7125">
        <w:rPr>
          <w:rFonts w:ascii="Garamond" w:eastAsia="PMingLiU" w:hAnsi="Garamond" w:cs="Times New Roman"/>
          <w:sz w:val="26"/>
          <w:szCs w:val="26"/>
          <w:lang w:val="en-GB"/>
        </w:rPr>
        <w:t>provision of</w:t>
      </w:r>
      <w:r w:rsidRPr="00EC7125">
        <w:rPr>
          <w:rFonts w:ascii="Garamond" w:eastAsia="PMingLiU" w:hAnsi="Garamond" w:cs="Times New Roman"/>
          <w:sz w:val="26"/>
          <w:szCs w:val="26"/>
          <w:lang w:val="en-GB"/>
        </w:rPr>
        <w:t xml:space="preserve"> </w:t>
      </w:r>
      <w:r w:rsidR="005120AC" w:rsidRPr="00EC7125">
        <w:rPr>
          <w:rFonts w:ascii="Garamond" w:eastAsia="PMingLiU" w:hAnsi="Garamond" w:cs="Times New Roman"/>
          <w:sz w:val="26"/>
          <w:szCs w:val="26"/>
          <w:lang w:val="en-GB"/>
        </w:rPr>
        <w:t>needed</w:t>
      </w:r>
      <w:r w:rsidRPr="00EC7125">
        <w:rPr>
          <w:rFonts w:ascii="Garamond" w:eastAsia="PMingLiU" w:hAnsi="Garamond" w:cs="Times New Roman"/>
          <w:sz w:val="26"/>
          <w:szCs w:val="26"/>
          <w:lang w:val="en-GB"/>
        </w:rPr>
        <w:t xml:space="preserve"> IT resources</w:t>
      </w:r>
      <w:r w:rsidR="008A3276" w:rsidRPr="00EC7125">
        <w:rPr>
          <w:rFonts w:ascii="Garamond" w:eastAsia="PMingLiU" w:hAnsi="Garamond" w:cs="Times New Roman"/>
          <w:sz w:val="26"/>
          <w:szCs w:val="26"/>
          <w:lang w:val="en-GB"/>
        </w:rPr>
        <w:t xml:space="preserve"> in the future</w:t>
      </w:r>
      <w:r w:rsidRPr="00EC7125">
        <w:rPr>
          <w:rFonts w:ascii="Garamond" w:eastAsia="PMingLiU" w:hAnsi="Garamond" w:cs="Times New Roman"/>
          <w:sz w:val="26"/>
          <w:szCs w:val="26"/>
          <w:lang w:val="en-GB"/>
        </w:rPr>
        <w:t xml:space="preserve">, primarily through </w:t>
      </w:r>
      <w:r w:rsidR="005120AC" w:rsidRPr="00EC7125">
        <w:rPr>
          <w:rFonts w:ascii="Garamond" w:eastAsia="PMingLiU" w:hAnsi="Garamond" w:cs="Times New Roman"/>
          <w:sz w:val="26"/>
          <w:szCs w:val="26"/>
          <w:lang w:val="en-GB"/>
        </w:rPr>
        <w:t>participating</w:t>
      </w:r>
      <w:r w:rsidRPr="00EC7125">
        <w:rPr>
          <w:rFonts w:ascii="Garamond" w:eastAsia="PMingLiU" w:hAnsi="Garamond" w:cs="Times New Roman"/>
          <w:sz w:val="26"/>
          <w:szCs w:val="26"/>
          <w:lang w:val="en-GB"/>
        </w:rPr>
        <w:t xml:space="preserve"> in international projects, as well as</w:t>
      </w:r>
      <w:r w:rsidR="005120AC" w:rsidRPr="00EC7125">
        <w:rPr>
          <w:rFonts w:ascii="Garamond" w:eastAsia="PMingLiU" w:hAnsi="Garamond" w:cs="Times New Roman"/>
          <w:sz w:val="26"/>
          <w:szCs w:val="26"/>
          <w:lang w:val="en-GB"/>
        </w:rPr>
        <w:t xml:space="preserve"> teacher training in terms of</w:t>
      </w:r>
      <w:r w:rsidRPr="00EC7125">
        <w:rPr>
          <w:rFonts w:ascii="Garamond" w:eastAsia="PMingLiU" w:hAnsi="Garamond" w:cs="Times New Roman"/>
          <w:sz w:val="26"/>
          <w:szCs w:val="26"/>
          <w:lang w:val="en-GB"/>
        </w:rPr>
        <w:t xml:space="preserve"> </w:t>
      </w:r>
      <w:r w:rsidR="005120AC" w:rsidRPr="00EC7125">
        <w:rPr>
          <w:rFonts w:ascii="Garamond" w:eastAsia="PMingLiU" w:hAnsi="Garamond" w:cs="Times New Roman"/>
          <w:sz w:val="26"/>
          <w:szCs w:val="26"/>
          <w:lang w:val="en-GB"/>
        </w:rPr>
        <w:t>implementing</w:t>
      </w:r>
      <w:r w:rsidRPr="00EC7125">
        <w:rPr>
          <w:rFonts w:ascii="Garamond" w:eastAsia="PMingLiU" w:hAnsi="Garamond" w:cs="Times New Roman"/>
          <w:sz w:val="26"/>
          <w:szCs w:val="26"/>
          <w:lang w:val="en-GB"/>
        </w:rPr>
        <w:t xml:space="preserve"> modern IT technologies. To achieve this goal it is necessary to organize intensive training for academic and non-academic staff and students, </w:t>
      </w:r>
      <w:r w:rsidR="005120AC" w:rsidRPr="00EC7125">
        <w:rPr>
          <w:rFonts w:ascii="Garamond" w:eastAsia="PMingLiU" w:hAnsi="Garamond" w:cs="Times New Roman"/>
          <w:sz w:val="26"/>
          <w:szCs w:val="26"/>
          <w:lang w:val="en-GB"/>
        </w:rPr>
        <w:t>particularly</w:t>
      </w:r>
      <w:r w:rsidRPr="00EC7125">
        <w:rPr>
          <w:rFonts w:ascii="Garamond" w:eastAsia="PMingLiU" w:hAnsi="Garamond" w:cs="Times New Roman"/>
          <w:sz w:val="26"/>
          <w:szCs w:val="26"/>
          <w:lang w:val="en-GB"/>
        </w:rPr>
        <w:t xml:space="preserve"> when it comes to the use of e-learning platform or LMS (Learning Management System).</w:t>
      </w:r>
    </w:p>
    <w:p w14:paraId="1C73DF60" w14:textId="77777777" w:rsidR="00E26C94" w:rsidRPr="00EC7125" w:rsidRDefault="00E26C94" w:rsidP="008C60FD">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1.3.4 </w:t>
      </w:r>
      <w:r w:rsidR="008A3276"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 xml:space="preserve">Establishing mechanisms </w:t>
      </w:r>
      <w:r w:rsidR="008A3276" w:rsidRPr="00EC7125">
        <w:rPr>
          <w:rFonts w:ascii="Garamond" w:eastAsia="PMingLiU" w:hAnsi="Garamond" w:cs="Times New Roman"/>
          <w:b/>
          <w:sz w:val="26"/>
          <w:szCs w:val="26"/>
          <w:lang w:val="en-GB"/>
        </w:rPr>
        <w:t>for</w:t>
      </w:r>
      <w:r w:rsidR="005120AC" w:rsidRPr="00EC7125">
        <w:rPr>
          <w:rFonts w:ascii="Garamond" w:eastAsia="PMingLiU" w:hAnsi="Garamond" w:cs="Times New Roman"/>
          <w:b/>
          <w:sz w:val="26"/>
          <w:szCs w:val="26"/>
          <w:lang w:val="en-GB"/>
        </w:rPr>
        <w:t xml:space="preserve"> analysing</w:t>
      </w:r>
      <w:r w:rsidRPr="00EC7125">
        <w:rPr>
          <w:rFonts w:ascii="Garamond" w:eastAsia="PMingLiU" w:hAnsi="Garamond" w:cs="Times New Roman"/>
          <w:b/>
          <w:sz w:val="26"/>
          <w:szCs w:val="26"/>
          <w:lang w:val="en-GB"/>
        </w:rPr>
        <w:t xml:space="preserve"> student progress</w:t>
      </w:r>
    </w:p>
    <w:p w14:paraId="244D3514" w14:textId="77777777" w:rsidR="00E26C94" w:rsidRPr="00EC7125" w:rsidRDefault="00E26C94" w:rsidP="00E26C94">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Establishing mechanisms </w:t>
      </w:r>
      <w:r w:rsidR="008A3276" w:rsidRPr="00EC7125">
        <w:rPr>
          <w:rFonts w:ascii="Garamond" w:eastAsia="PMingLiU" w:hAnsi="Garamond" w:cs="Times New Roman"/>
          <w:sz w:val="26"/>
          <w:szCs w:val="26"/>
          <w:lang w:val="en-GB"/>
        </w:rPr>
        <w:t>for</w:t>
      </w:r>
      <w:r w:rsidR="005120AC" w:rsidRPr="00EC7125">
        <w:rPr>
          <w:rFonts w:ascii="Garamond" w:eastAsia="PMingLiU" w:hAnsi="Garamond" w:cs="Times New Roman"/>
          <w:sz w:val="26"/>
          <w:szCs w:val="26"/>
          <w:lang w:val="en-GB"/>
        </w:rPr>
        <w:t xml:space="preserve"> the analysis of</w:t>
      </w:r>
      <w:r w:rsidR="008A3276"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student progress</w:t>
      </w:r>
      <w:r w:rsidR="008A3276"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is an activity that </w:t>
      </w:r>
      <w:r w:rsidR="008A3276" w:rsidRPr="00EC7125">
        <w:rPr>
          <w:rFonts w:ascii="Garamond" w:eastAsia="PMingLiU" w:hAnsi="Garamond" w:cs="Times New Roman"/>
          <w:sz w:val="26"/>
          <w:szCs w:val="26"/>
          <w:lang w:val="en-GB"/>
        </w:rPr>
        <w:t>has</w:t>
      </w:r>
      <w:r w:rsidRPr="00EC7125">
        <w:rPr>
          <w:rFonts w:ascii="Garamond" w:eastAsia="PMingLiU" w:hAnsi="Garamond" w:cs="Times New Roman"/>
          <w:sz w:val="26"/>
          <w:szCs w:val="26"/>
          <w:lang w:val="en-GB"/>
        </w:rPr>
        <w:t xml:space="preserve"> already </w:t>
      </w:r>
      <w:r w:rsidR="008A3276" w:rsidRPr="00EC7125">
        <w:rPr>
          <w:rFonts w:ascii="Garamond" w:eastAsia="PMingLiU" w:hAnsi="Garamond" w:cs="Times New Roman"/>
          <w:sz w:val="26"/>
          <w:szCs w:val="26"/>
          <w:lang w:val="en-GB"/>
        </w:rPr>
        <w:t xml:space="preserve">been </w:t>
      </w:r>
      <w:r w:rsidRPr="00EC7125">
        <w:rPr>
          <w:rFonts w:ascii="Garamond" w:eastAsia="PMingLiU" w:hAnsi="Garamond" w:cs="Times New Roman"/>
          <w:sz w:val="26"/>
          <w:szCs w:val="26"/>
          <w:lang w:val="en-GB"/>
        </w:rPr>
        <w:t>implemented at most higher education institutions in Montenegro. The main objective of this mechanism is to check the</w:t>
      </w:r>
      <w:r w:rsidR="00AC4798">
        <w:rPr>
          <w:rFonts w:ascii="Garamond" w:eastAsia="PMingLiU" w:hAnsi="Garamond" w:cs="Times New Roman"/>
          <w:sz w:val="26"/>
          <w:szCs w:val="26"/>
          <w:lang w:val="en-GB"/>
        </w:rPr>
        <w:t xml:space="preserve"> level of</w:t>
      </w:r>
      <w:r w:rsidRPr="00EC7125">
        <w:rPr>
          <w:rFonts w:ascii="Garamond" w:eastAsia="PMingLiU" w:hAnsi="Garamond" w:cs="Times New Roman"/>
          <w:sz w:val="26"/>
          <w:szCs w:val="26"/>
          <w:lang w:val="en-GB"/>
        </w:rPr>
        <w:t xml:space="preserve"> performance </w:t>
      </w:r>
      <w:r w:rsidR="00AC4798">
        <w:rPr>
          <w:rFonts w:ascii="Garamond" w:eastAsia="PMingLiU" w:hAnsi="Garamond" w:cs="Times New Roman"/>
          <w:sz w:val="26"/>
          <w:szCs w:val="26"/>
          <w:lang w:val="en-GB"/>
        </w:rPr>
        <w:t>achieved by students</w:t>
      </w:r>
      <w:r w:rsidRPr="00EC7125">
        <w:rPr>
          <w:rFonts w:ascii="Garamond" w:eastAsia="PMingLiU" w:hAnsi="Garamond" w:cs="Times New Roman"/>
          <w:sz w:val="26"/>
          <w:szCs w:val="26"/>
          <w:lang w:val="en-GB"/>
        </w:rPr>
        <w:t xml:space="preserve"> in completing the </w:t>
      </w:r>
      <w:r w:rsidR="00AC4798">
        <w:rPr>
          <w:rFonts w:ascii="Garamond" w:eastAsia="PMingLiU" w:hAnsi="Garamond" w:cs="Times New Roman"/>
          <w:sz w:val="26"/>
          <w:szCs w:val="26"/>
          <w:lang w:val="en-GB"/>
        </w:rPr>
        <w:t>volume</w:t>
      </w:r>
      <w:r w:rsidRPr="00EC7125">
        <w:rPr>
          <w:rFonts w:ascii="Garamond" w:eastAsia="PMingLiU" w:hAnsi="Garamond" w:cs="Times New Roman"/>
          <w:sz w:val="26"/>
          <w:szCs w:val="26"/>
          <w:lang w:val="en-GB"/>
        </w:rPr>
        <w:t xml:space="preserve"> </w:t>
      </w:r>
      <w:r w:rsidR="00AC4798" w:rsidRPr="00EC7125">
        <w:rPr>
          <w:rFonts w:ascii="Garamond" w:eastAsia="PMingLiU" w:hAnsi="Garamond" w:cs="Times New Roman"/>
          <w:sz w:val="26"/>
          <w:szCs w:val="26"/>
          <w:lang w:val="en-GB"/>
        </w:rPr>
        <w:t xml:space="preserve">planned </w:t>
      </w:r>
      <w:r w:rsidRPr="00EC7125">
        <w:rPr>
          <w:rFonts w:ascii="Garamond" w:eastAsia="PMingLiU" w:hAnsi="Garamond" w:cs="Times New Roman"/>
          <w:sz w:val="26"/>
          <w:szCs w:val="26"/>
          <w:lang w:val="en-GB"/>
        </w:rPr>
        <w:t xml:space="preserve">for each cycle, and each academic year. It is </w:t>
      </w:r>
      <w:r w:rsidR="008A3276" w:rsidRPr="00EC7125">
        <w:rPr>
          <w:rFonts w:ascii="Garamond" w:eastAsia="PMingLiU" w:hAnsi="Garamond" w:cs="Times New Roman"/>
          <w:sz w:val="26"/>
          <w:szCs w:val="26"/>
          <w:lang w:val="en-GB"/>
        </w:rPr>
        <w:t>conducted</w:t>
      </w:r>
      <w:r w:rsidRPr="00EC7125">
        <w:rPr>
          <w:rFonts w:ascii="Garamond" w:eastAsia="PMingLiU" w:hAnsi="Garamond" w:cs="Times New Roman"/>
          <w:sz w:val="26"/>
          <w:szCs w:val="26"/>
          <w:lang w:val="en-GB"/>
        </w:rPr>
        <w:t xml:space="preserve"> at the level of </w:t>
      </w:r>
      <w:r w:rsidR="005120AC" w:rsidRPr="00EC7125">
        <w:rPr>
          <w:rFonts w:ascii="Garamond" w:eastAsia="PMingLiU" w:hAnsi="Garamond" w:cs="Times New Roman"/>
          <w:sz w:val="26"/>
          <w:szCs w:val="26"/>
          <w:lang w:val="en-GB"/>
        </w:rPr>
        <w:t xml:space="preserve">a </w:t>
      </w:r>
      <w:r w:rsidR="008A3276" w:rsidRPr="00EC7125">
        <w:rPr>
          <w:rFonts w:ascii="Garamond" w:eastAsia="PMingLiU" w:hAnsi="Garamond" w:cs="Times New Roman"/>
          <w:sz w:val="26"/>
          <w:szCs w:val="26"/>
          <w:lang w:val="en-GB"/>
        </w:rPr>
        <w:t>university</w:t>
      </w:r>
      <w:r w:rsidR="005120AC" w:rsidRPr="00EC7125">
        <w:rPr>
          <w:rFonts w:ascii="Garamond" w:eastAsia="PMingLiU" w:hAnsi="Garamond" w:cs="Times New Roman"/>
          <w:sz w:val="26"/>
          <w:szCs w:val="26"/>
          <w:lang w:val="en-GB"/>
        </w:rPr>
        <w:t>’s</w:t>
      </w:r>
      <w:r w:rsidR="008A3276"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organizational units after </w:t>
      </w:r>
      <w:r w:rsidR="008A3276" w:rsidRPr="00EC7125">
        <w:rPr>
          <w:rFonts w:ascii="Garamond" w:eastAsia="PMingLiU" w:hAnsi="Garamond" w:cs="Times New Roman"/>
          <w:sz w:val="26"/>
          <w:szCs w:val="26"/>
          <w:lang w:val="en-GB"/>
        </w:rPr>
        <w:t>a completed</w:t>
      </w:r>
      <w:r w:rsidRPr="00EC7125">
        <w:rPr>
          <w:rFonts w:ascii="Garamond" w:eastAsia="PMingLiU" w:hAnsi="Garamond" w:cs="Times New Roman"/>
          <w:sz w:val="26"/>
          <w:szCs w:val="26"/>
          <w:lang w:val="en-GB"/>
        </w:rPr>
        <w:t xml:space="preserve"> </w:t>
      </w:r>
      <w:r w:rsidR="008A3276" w:rsidRPr="00EC7125">
        <w:rPr>
          <w:rFonts w:ascii="Garamond" w:eastAsia="PMingLiU" w:hAnsi="Garamond" w:cs="Times New Roman"/>
          <w:sz w:val="26"/>
          <w:szCs w:val="26"/>
          <w:lang w:val="en-GB"/>
        </w:rPr>
        <w:t>enrolment</w:t>
      </w:r>
      <w:r w:rsidRPr="00EC7125">
        <w:rPr>
          <w:rFonts w:ascii="Garamond" w:eastAsia="PMingLiU" w:hAnsi="Garamond" w:cs="Times New Roman"/>
          <w:sz w:val="26"/>
          <w:szCs w:val="26"/>
          <w:lang w:val="en-GB"/>
        </w:rPr>
        <w:t xml:space="preserve"> period for the </w:t>
      </w:r>
      <w:r w:rsidR="008A3276" w:rsidRPr="00EC7125">
        <w:rPr>
          <w:rFonts w:ascii="Garamond" w:eastAsia="PMingLiU" w:hAnsi="Garamond" w:cs="Times New Roman"/>
          <w:sz w:val="26"/>
          <w:szCs w:val="26"/>
          <w:lang w:val="en-GB"/>
        </w:rPr>
        <w:t>following</w:t>
      </w:r>
      <w:r w:rsidRPr="00EC7125">
        <w:rPr>
          <w:rFonts w:ascii="Garamond" w:eastAsia="PMingLiU" w:hAnsi="Garamond" w:cs="Times New Roman"/>
          <w:sz w:val="26"/>
          <w:szCs w:val="26"/>
          <w:lang w:val="en-GB"/>
        </w:rPr>
        <w:t xml:space="preserve"> academic year. </w:t>
      </w:r>
      <w:r w:rsidR="008A3276" w:rsidRPr="00EC7125">
        <w:rPr>
          <w:rFonts w:ascii="Garamond" w:eastAsia="PMingLiU" w:hAnsi="Garamond" w:cs="Times New Roman"/>
          <w:sz w:val="26"/>
          <w:szCs w:val="26"/>
          <w:lang w:val="en-GB"/>
        </w:rPr>
        <w:t>A</w:t>
      </w:r>
      <w:r w:rsidRPr="00EC7125">
        <w:rPr>
          <w:rFonts w:ascii="Garamond" w:eastAsia="PMingLiU" w:hAnsi="Garamond" w:cs="Times New Roman"/>
          <w:sz w:val="26"/>
          <w:szCs w:val="26"/>
          <w:lang w:val="en-GB"/>
        </w:rPr>
        <w:t xml:space="preserve"> detailed analysis is </w:t>
      </w:r>
      <w:r w:rsidR="008A3276" w:rsidRPr="00EC7125">
        <w:rPr>
          <w:rFonts w:ascii="Garamond" w:eastAsia="PMingLiU" w:hAnsi="Garamond" w:cs="Times New Roman"/>
          <w:sz w:val="26"/>
          <w:szCs w:val="26"/>
          <w:lang w:val="en-GB"/>
        </w:rPr>
        <w:t>carried out on the basis of collected information</w:t>
      </w:r>
      <w:r w:rsidRPr="00EC7125">
        <w:rPr>
          <w:rFonts w:ascii="Garamond" w:eastAsia="PMingLiU" w:hAnsi="Garamond" w:cs="Times New Roman"/>
          <w:sz w:val="26"/>
          <w:szCs w:val="26"/>
          <w:lang w:val="en-GB"/>
        </w:rPr>
        <w:t xml:space="preserve"> </w:t>
      </w:r>
      <w:r w:rsidR="00AC4798">
        <w:rPr>
          <w:rFonts w:ascii="Garamond" w:eastAsia="PMingLiU" w:hAnsi="Garamond" w:cs="Times New Roman"/>
          <w:sz w:val="26"/>
          <w:szCs w:val="26"/>
          <w:lang w:val="en-GB"/>
        </w:rPr>
        <w:t>which is followed by</w:t>
      </w:r>
      <w:r w:rsidRPr="00EC7125">
        <w:rPr>
          <w:rFonts w:ascii="Garamond" w:eastAsia="PMingLiU" w:hAnsi="Garamond" w:cs="Times New Roman"/>
          <w:sz w:val="26"/>
          <w:szCs w:val="26"/>
          <w:lang w:val="en-GB"/>
        </w:rPr>
        <w:t xml:space="preserve"> </w:t>
      </w:r>
      <w:r w:rsidR="00AC4798">
        <w:rPr>
          <w:rFonts w:ascii="Garamond" w:eastAsia="PMingLiU" w:hAnsi="Garamond" w:cs="Times New Roman"/>
          <w:sz w:val="26"/>
          <w:szCs w:val="26"/>
          <w:lang w:val="en-GB"/>
        </w:rPr>
        <w:t xml:space="preserve">evaluating the </w:t>
      </w:r>
      <w:r w:rsidRPr="00EC7125">
        <w:rPr>
          <w:rFonts w:ascii="Garamond" w:eastAsia="PMingLiU" w:hAnsi="Garamond" w:cs="Times New Roman"/>
          <w:sz w:val="26"/>
          <w:szCs w:val="26"/>
          <w:lang w:val="en-GB"/>
        </w:rPr>
        <w:t>performance, and consequently</w:t>
      </w:r>
      <w:r w:rsidR="00AC4798">
        <w:rPr>
          <w:rFonts w:ascii="Garamond" w:eastAsia="PMingLiU" w:hAnsi="Garamond" w:cs="Times New Roman"/>
          <w:sz w:val="26"/>
          <w:szCs w:val="26"/>
          <w:lang w:val="en-GB"/>
        </w:rPr>
        <w:t xml:space="preserve"> laying down </w:t>
      </w:r>
      <w:r w:rsidRPr="00EC7125">
        <w:rPr>
          <w:rFonts w:ascii="Garamond" w:eastAsia="PMingLiU" w:hAnsi="Garamond" w:cs="Times New Roman"/>
          <w:sz w:val="26"/>
          <w:szCs w:val="26"/>
          <w:lang w:val="en-GB"/>
        </w:rPr>
        <w:t>measures to improve the quality of the study programme</w:t>
      </w:r>
      <w:r w:rsidR="008A3276"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(from the aspects of </w:t>
      </w:r>
      <w:r w:rsidR="00F3164B" w:rsidRPr="00EC7125">
        <w:rPr>
          <w:rFonts w:ascii="Garamond" w:eastAsia="PMingLiU" w:hAnsi="Garamond" w:cs="Times New Roman"/>
          <w:sz w:val="26"/>
          <w:szCs w:val="26"/>
          <w:lang w:val="en-GB"/>
        </w:rPr>
        <w:t>staff</w:t>
      </w:r>
      <w:r w:rsidRPr="00EC7125">
        <w:rPr>
          <w:rFonts w:ascii="Garamond" w:eastAsia="PMingLiU" w:hAnsi="Garamond" w:cs="Times New Roman"/>
          <w:sz w:val="26"/>
          <w:szCs w:val="26"/>
          <w:lang w:val="en-GB"/>
        </w:rPr>
        <w:t xml:space="preserve">, curriculum, </w:t>
      </w:r>
      <w:r w:rsidR="005120AC" w:rsidRPr="00AC4798">
        <w:rPr>
          <w:rFonts w:ascii="Garamond" w:eastAsia="PMingLiU" w:hAnsi="Garamond" w:cs="Times New Roman"/>
          <w:sz w:val="26"/>
          <w:szCs w:val="26"/>
          <w:lang w:val="en-GB"/>
        </w:rPr>
        <w:t>conditional nature</w:t>
      </w:r>
      <w:r w:rsidRPr="00AC4798">
        <w:rPr>
          <w:rFonts w:ascii="Garamond" w:eastAsia="PMingLiU" w:hAnsi="Garamond" w:cs="Times New Roman"/>
          <w:sz w:val="26"/>
          <w:szCs w:val="26"/>
          <w:lang w:val="en-GB"/>
        </w:rPr>
        <w:t xml:space="preserve"> o</w:t>
      </w:r>
      <w:r w:rsidR="005120AC" w:rsidRPr="00AC4798">
        <w:rPr>
          <w:rFonts w:ascii="Garamond" w:eastAsia="PMingLiU" w:hAnsi="Garamond" w:cs="Times New Roman"/>
          <w:sz w:val="26"/>
          <w:szCs w:val="26"/>
          <w:lang w:val="en-GB"/>
        </w:rPr>
        <w:t>f</w:t>
      </w:r>
      <w:r w:rsidRPr="00AC4798">
        <w:rPr>
          <w:rFonts w:ascii="Garamond" w:eastAsia="PMingLiU" w:hAnsi="Garamond" w:cs="Times New Roman"/>
          <w:sz w:val="26"/>
          <w:szCs w:val="26"/>
          <w:lang w:val="en-GB"/>
        </w:rPr>
        <w:t xml:space="preserve"> </w:t>
      </w:r>
      <w:r w:rsidR="005120AC" w:rsidRPr="00AC4798">
        <w:rPr>
          <w:rFonts w:ascii="Garamond" w:eastAsia="PMingLiU" w:hAnsi="Garamond" w:cs="Times New Roman"/>
          <w:sz w:val="26"/>
          <w:szCs w:val="26"/>
          <w:lang w:val="en-GB"/>
        </w:rPr>
        <w:t>courses</w:t>
      </w:r>
      <w:r w:rsidRPr="00AC4798">
        <w:rPr>
          <w:rFonts w:ascii="Garamond" w:eastAsia="PMingLiU" w:hAnsi="Garamond" w:cs="Times New Roman"/>
          <w:sz w:val="26"/>
          <w:szCs w:val="26"/>
          <w:lang w:val="en-GB"/>
        </w:rPr>
        <w:t xml:space="preserve">, material and technical conditions of studying, work of </w:t>
      </w:r>
      <w:r w:rsidR="00F3164B" w:rsidRPr="00AC4798">
        <w:rPr>
          <w:rFonts w:ascii="Garamond" w:eastAsia="PMingLiU" w:hAnsi="Garamond" w:cs="Times New Roman"/>
          <w:sz w:val="26"/>
          <w:szCs w:val="26"/>
          <w:lang w:val="en-GB"/>
        </w:rPr>
        <w:t xml:space="preserve">support </w:t>
      </w:r>
      <w:r w:rsidRPr="00AC4798">
        <w:rPr>
          <w:rFonts w:ascii="Garamond" w:eastAsia="PMingLiU" w:hAnsi="Garamond" w:cs="Times New Roman"/>
          <w:sz w:val="26"/>
          <w:szCs w:val="26"/>
          <w:lang w:val="en-GB"/>
        </w:rPr>
        <w:t xml:space="preserve">services, etc.). </w:t>
      </w:r>
      <w:r w:rsidR="00F3164B" w:rsidRPr="00AC4798">
        <w:rPr>
          <w:rFonts w:ascii="Garamond" w:eastAsia="PMingLiU" w:hAnsi="Garamond" w:cs="Times New Roman"/>
          <w:sz w:val="26"/>
          <w:szCs w:val="26"/>
          <w:lang w:val="en-GB"/>
        </w:rPr>
        <w:t>This</w:t>
      </w:r>
      <w:r w:rsidRPr="00EC7125">
        <w:rPr>
          <w:rFonts w:ascii="Garamond" w:eastAsia="PMingLiU" w:hAnsi="Garamond" w:cs="Times New Roman"/>
          <w:sz w:val="26"/>
          <w:szCs w:val="26"/>
          <w:lang w:val="en-GB"/>
        </w:rPr>
        <w:t xml:space="preserve"> practice </w:t>
      </w:r>
      <w:r w:rsidR="00F3164B" w:rsidRPr="00EC7125">
        <w:rPr>
          <w:rFonts w:ascii="Garamond" w:eastAsia="PMingLiU" w:hAnsi="Garamond" w:cs="Times New Roman"/>
          <w:sz w:val="26"/>
          <w:szCs w:val="26"/>
          <w:lang w:val="en-GB"/>
        </w:rPr>
        <w:t>needs to be</w:t>
      </w:r>
      <w:r w:rsidRPr="00EC7125">
        <w:rPr>
          <w:rFonts w:ascii="Garamond" w:eastAsia="PMingLiU" w:hAnsi="Garamond" w:cs="Times New Roman"/>
          <w:sz w:val="26"/>
          <w:szCs w:val="26"/>
          <w:lang w:val="en-GB"/>
        </w:rPr>
        <w:t xml:space="preserve"> continue</w:t>
      </w:r>
      <w:r w:rsidR="00F3164B" w:rsidRPr="00EC7125">
        <w:rPr>
          <w:rFonts w:ascii="Garamond" w:eastAsia="PMingLiU" w:hAnsi="Garamond" w:cs="Times New Roman"/>
          <w:sz w:val="26"/>
          <w:szCs w:val="26"/>
          <w:lang w:val="en-GB"/>
        </w:rPr>
        <w:t>d</w:t>
      </w:r>
      <w:r w:rsidRPr="00EC7125">
        <w:rPr>
          <w:rFonts w:ascii="Garamond" w:eastAsia="PMingLiU" w:hAnsi="Garamond" w:cs="Times New Roman"/>
          <w:sz w:val="26"/>
          <w:szCs w:val="26"/>
          <w:lang w:val="en-GB"/>
        </w:rPr>
        <w:t xml:space="preserve"> in the future, </w:t>
      </w:r>
      <w:r w:rsidR="0076677C" w:rsidRPr="00EC7125">
        <w:rPr>
          <w:rFonts w:ascii="Garamond" w:eastAsia="PMingLiU" w:hAnsi="Garamond" w:cs="Times New Roman"/>
          <w:sz w:val="26"/>
          <w:szCs w:val="26"/>
          <w:lang w:val="en-GB"/>
        </w:rPr>
        <w:t>devoting</w:t>
      </w:r>
      <w:r w:rsidRPr="00EC7125">
        <w:rPr>
          <w:rFonts w:ascii="Garamond" w:eastAsia="PMingLiU" w:hAnsi="Garamond" w:cs="Times New Roman"/>
          <w:sz w:val="26"/>
          <w:szCs w:val="26"/>
          <w:lang w:val="en-GB"/>
        </w:rPr>
        <w:t xml:space="preserve"> greater attention to defining and implementing measures </w:t>
      </w:r>
      <w:r w:rsidR="00F3164B" w:rsidRPr="00EC7125">
        <w:rPr>
          <w:rFonts w:ascii="Garamond" w:eastAsia="PMingLiU" w:hAnsi="Garamond" w:cs="Times New Roman"/>
          <w:sz w:val="26"/>
          <w:szCs w:val="26"/>
          <w:lang w:val="en-GB"/>
        </w:rPr>
        <w:t>for quality improvement</w:t>
      </w:r>
      <w:r w:rsidRPr="00EC7125">
        <w:rPr>
          <w:rFonts w:ascii="Garamond" w:eastAsia="PMingLiU" w:hAnsi="Garamond" w:cs="Times New Roman"/>
          <w:sz w:val="26"/>
          <w:szCs w:val="26"/>
          <w:lang w:val="en-GB"/>
        </w:rPr>
        <w:t xml:space="preserve"> of the educational process.</w:t>
      </w:r>
    </w:p>
    <w:p w14:paraId="40F9F384" w14:textId="77777777" w:rsidR="00E26C94" w:rsidRPr="00EC7125" w:rsidRDefault="00F3164B" w:rsidP="00E26C94">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An important</w:t>
      </w:r>
      <w:r w:rsidR="00E26C94" w:rsidRPr="00EC7125">
        <w:rPr>
          <w:rFonts w:ascii="Garamond" w:eastAsia="PMingLiU" w:hAnsi="Garamond" w:cs="Times New Roman"/>
          <w:sz w:val="26"/>
          <w:szCs w:val="26"/>
          <w:lang w:val="en-GB"/>
        </w:rPr>
        <w:t xml:space="preserve"> contribution to the implementation of this activity </w:t>
      </w:r>
      <w:r w:rsidRPr="00EC7125">
        <w:rPr>
          <w:rFonts w:ascii="Garamond" w:eastAsia="PMingLiU" w:hAnsi="Garamond" w:cs="Times New Roman"/>
          <w:sz w:val="26"/>
          <w:szCs w:val="26"/>
          <w:lang w:val="en-GB"/>
        </w:rPr>
        <w:t>may be provided through establishing alumni</w:t>
      </w:r>
      <w:r w:rsidR="00E26C94" w:rsidRPr="00EC7125">
        <w:rPr>
          <w:rFonts w:ascii="Garamond" w:eastAsia="PMingLiU" w:hAnsi="Garamond" w:cs="Times New Roman"/>
          <w:sz w:val="26"/>
          <w:szCs w:val="26"/>
          <w:lang w:val="en-GB"/>
        </w:rPr>
        <w:t xml:space="preserve"> clubs at all higher education institutions in Montenegro, which would represent an important </w:t>
      </w:r>
      <w:r w:rsidR="005120AC" w:rsidRPr="00EC7125">
        <w:rPr>
          <w:rFonts w:ascii="Garamond" w:eastAsia="PMingLiU" w:hAnsi="Garamond" w:cs="Times New Roman"/>
          <w:sz w:val="26"/>
          <w:szCs w:val="26"/>
          <w:lang w:val="en-GB"/>
        </w:rPr>
        <w:t>factor</w:t>
      </w:r>
      <w:r w:rsidR="00E26C94" w:rsidRPr="00EC7125">
        <w:rPr>
          <w:rFonts w:ascii="Garamond" w:eastAsia="PMingLiU" w:hAnsi="Garamond" w:cs="Times New Roman"/>
          <w:sz w:val="26"/>
          <w:szCs w:val="26"/>
          <w:lang w:val="en-GB"/>
        </w:rPr>
        <w:t xml:space="preserve"> of quality control, as well as their networking </w:t>
      </w:r>
      <w:r w:rsidR="005120AC" w:rsidRPr="00EC7125">
        <w:rPr>
          <w:rFonts w:ascii="Garamond" w:eastAsia="PMingLiU" w:hAnsi="Garamond" w:cs="Times New Roman"/>
          <w:sz w:val="26"/>
          <w:szCs w:val="26"/>
          <w:lang w:val="en-GB"/>
        </w:rPr>
        <w:t>with a view to creating</w:t>
      </w:r>
      <w:r w:rsidR="00E26C94"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a </w:t>
      </w:r>
      <w:r w:rsidR="00E26C94" w:rsidRPr="00EC7125">
        <w:rPr>
          <w:rFonts w:ascii="Garamond" w:eastAsia="PMingLiU" w:hAnsi="Garamond" w:cs="Times New Roman"/>
          <w:sz w:val="26"/>
          <w:szCs w:val="26"/>
          <w:lang w:val="en-GB"/>
        </w:rPr>
        <w:t>high-quality database and intensify</w:t>
      </w:r>
      <w:r w:rsidR="005120AC" w:rsidRPr="00EC7125">
        <w:rPr>
          <w:rFonts w:ascii="Garamond" w:eastAsia="PMingLiU" w:hAnsi="Garamond" w:cs="Times New Roman"/>
          <w:sz w:val="26"/>
          <w:szCs w:val="26"/>
          <w:lang w:val="en-GB"/>
        </w:rPr>
        <w:t>ing</w:t>
      </w:r>
      <w:r w:rsidR="00E26C94" w:rsidRPr="00EC7125">
        <w:rPr>
          <w:rFonts w:ascii="Garamond" w:eastAsia="PMingLiU" w:hAnsi="Garamond" w:cs="Times New Roman"/>
          <w:sz w:val="26"/>
          <w:szCs w:val="26"/>
          <w:lang w:val="en-GB"/>
        </w:rPr>
        <w:t xml:space="preserve"> cooperation between different higher education institutions on one hand, and higher education institutions, gradu</w:t>
      </w:r>
      <w:r w:rsidRPr="00EC7125">
        <w:rPr>
          <w:rFonts w:ascii="Garamond" w:eastAsia="PMingLiU" w:hAnsi="Garamond" w:cs="Times New Roman"/>
          <w:sz w:val="26"/>
          <w:szCs w:val="26"/>
          <w:lang w:val="en-GB"/>
        </w:rPr>
        <w:t>ates and employers on the other hand.</w:t>
      </w:r>
    </w:p>
    <w:p w14:paraId="4FFFF215" w14:textId="77777777" w:rsidR="00E26C94" w:rsidRPr="00EC7125" w:rsidRDefault="00E26C94" w:rsidP="008C60FD">
      <w:pPr>
        <w:ind w:firstLine="720"/>
        <w:jc w:val="both"/>
        <w:rPr>
          <w:rFonts w:ascii="Garamond" w:eastAsia="PMingLiU" w:hAnsi="Garamond" w:cs="Times New Roman"/>
          <w:b/>
          <w:sz w:val="26"/>
          <w:szCs w:val="26"/>
          <w:lang w:val="en-GB"/>
        </w:rPr>
      </w:pPr>
      <w:r w:rsidRPr="00AC4798">
        <w:rPr>
          <w:rFonts w:ascii="Garamond" w:eastAsia="PMingLiU" w:hAnsi="Garamond" w:cs="Times New Roman"/>
          <w:b/>
          <w:sz w:val="26"/>
          <w:szCs w:val="26"/>
          <w:lang w:val="en-GB"/>
        </w:rPr>
        <w:t xml:space="preserve">1.3.5 </w:t>
      </w:r>
      <w:r w:rsidR="00F3164B" w:rsidRPr="00AC4798">
        <w:rPr>
          <w:rFonts w:ascii="Garamond" w:eastAsia="PMingLiU" w:hAnsi="Garamond" w:cs="Times New Roman"/>
          <w:b/>
          <w:sz w:val="26"/>
          <w:szCs w:val="26"/>
          <w:lang w:val="en-GB"/>
        </w:rPr>
        <w:tab/>
      </w:r>
      <w:r w:rsidR="005120AC" w:rsidRPr="00AC4798">
        <w:rPr>
          <w:rFonts w:ascii="Garamond" w:eastAsia="PMingLiU" w:hAnsi="Garamond" w:cs="Times New Roman"/>
          <w:b/>
          <w:sz w:val="26"/>
          <w:szCs w:val="26"/>
          <w:lang w:val="en-GB"/>
        </w:rPr>
        <w:t>Self-evaluation procedure</w:t>
      </w:r>
    </w:p>
    <w:p w14:paraId="28F6F562" w14:textId="77777777" w:rsidR="00E26C94" w:rsidRPr="00EC7125" w:rsidRDefault="00C65FEC" w:rsidP="006F686E">
      <w:pPr>
        <w:ind w:firstLine="720"/>
        <w:jc w:val="both"/>
        <w:rPr>
          <w:rFonts w:ascii="Garamond" w:eastAsia="PMingLiU" w:hAnsi="Garamond" w:cs="Times New Roman"/>
          <w:sz w:val="26"/>
          <w:szCs w:val="26"/>
          <w:lang w:val="en-GB"/>
        </w:rPr>
      </w:pPr>
      <w:r w:rsidRPr="008C60FD">
        <w:rPr>
          <w:rFonts w:ascii="Garamond" w:eastAsia="PMingLiU" w:hAnsi="Garamond" w:cs="Times New Roman"/>
          <w:sz w:val="26"/>
          <w:szCs w:val="26"/>
          <w:lang w:val="en-GB"/>
        </w:rPr>
        <w:lastRenderedPageBreak/>
        <w:t xml:space="preserve">In </w:t>
      </w:r>
      <w:r w:rsidR="008C60FD" w:rsidRPr="008C60FD">
        <w:rPr>
          <w:rFonts w:ascii="Garamond" w:eastAsia="PMingLiU" w:hAnsi="Garamond" w:cs="Times New Roman"/>
          <w:sz w:val="26"/>
          <w:szCs w:val="26"/>
          <w:lang w:val="en-GB"/>
        </w:rPr>
        <w:t>accordance</w:t>
      </w:r>
      <w:r w:rsidRPr="008C60FD">
        <w:rPr>
          <w:rFonts w:ascii="Garamond" w:eastAsia="PMingLiU" w:hAnsi="Garamond" w:cs="Times New Roman"/>
          <w:sz w:val="26"/>
          <w:szCs w:val="26"/>
          <w:lang w:val="en-GB"/>
        </w:rPr>
        <w:t xml:space="preserve"> with</w:t>
      </w:r>
      <w:r w:rsidR="006F686E" w:rsidRPr="008C60FD">
        <w:rPr>
          <w:rFonts w:ascii="Garamond" w:eastAsia="PMingLiU" w:hAnsi="Garamond" w:cs="Times New Roman"/>
          <w:sz w:val="26"/>
          <w:szCs w:val="26"/>
          <w:lang w:val="en-GB"/>
        </w:rPr>
        <w:t xml:space="preserve"> Law on </w:t>
      </w:r>
      <w:r w:rsidR="00F3164B" w:rsidRPr="008C60FD">
        <w:rPr>
          <w:rFonts w:ascii="Garamond" w:eastAsia="PMingLiU" w:hAnsi="Garamond" w:cs="Times New Roman"/>
          <w:sz w:val="26"/>
          <w:szCs w:val="26"/>
          <w:lang w:val="en-GB"/>
        </w:rPr>
        <w:t xml:space="preserve">Higher Education and the </w:t>
      </w:r>
      <w:r w:rsidR="006F686E" w:rsidRPr="008C60FD">
        <w:rPr>
          <w:rFonts w:ascii="Garamond" w:eastAsia="PMingLiU" w:hAnsi="Garamond" w:cs="Times New Roman"/>
          <w:sz w:val="26"/>
          <w:szCs w:val="26"/>
          <w:lang w:val="en-GB"/>
        </w:rPr>
        <w:t>best experience</w:t>
      </w:r>
      <w:r w:rsidR="00F3164B" w:rsidRPr="008C60FD">
        <w:rPr>
          <w:rFonts w:ascii="Garamond" w:eastAsia="PMingLiU" w:hAnsi="Garamond" w:cs="Times New Roman"/>
          <w:sz w:val="26"/>
          <w:szCs w:val="26"/>
          <w:lang w:val="en-GB"/>
        </w:rPr>
        <w:t>s</w:t>
      </w:r>
      <w:r w:rsidR="006F686E" w:rsidRPr="008C60FD">
        <w:rPr>
          <w:rFonts w:ascii="Garamond" w:eastAsia="PMingLiU" w:hAnsi="Garamond" w:cs="Times New Roman"/>
          <w:sz w:val="26"/>
          <w:szCs w:val="26"/>
          <w:lang w:val="en-GB"/>
        </w:rPr>
        <w:t xml:space="preserve"> in quality assurance, higher education institutions are obliged to </w:t>
      </w:r>
      <w:r w:rsidR="00F3164B" w:rsidRPr="008C60FD">
        <w:rPr>
          <w:rFonts w:ascii="Garamond" w:eastAsia="PMingLiU" w:hAnsi="Garamond" w:cs="Times New Roman"/>
          <w:sz w:val="26"/>
          <w:szCs w:val="26"/>
          <w:lang w:val="en-GB"/>
        </w:rPr>
        <w:t xml:space="preserve">carry out </w:t>
      </w:r>
      <w:r w:rsidR="006F686E" w:rsidRPr="008C60FD">
        <w:rPr>
          <w:rFonts w:ascii="Garamond" w:eastAsia="PMingLiU" w:hAnsi="Garamond" w:cs="Times New Roman"/>
          <w:sz w:val="26"/>
          <w:szCs w:val="26"/>
          <w:lang w:val="en-GB"/>
        </w:rPr>
        <w:t>self-evaluation procedure</w:t>
      </w:r>
      <w:r w:rsidR="00AC4798" w:rsidRPr="008C60FD">
        <w:rPr>
          <w:rFonts w:ascii="Garamond" w:eastAsia="PMingLiU" w:hAnsi="Garamond" w:cs="Times New Roman"/>
          <w:sz w:val="26"/>
          <w:szCs w:val="26"/>
          <w:lang w:val="en-GB"/>
        </w:rPr>
        <w:t>s</w:t>
      </w:r>
      <w:r w:rsidR="006F686E" w:rsidRPr="008C60FD">
        <w:rPr>
          <w:rFonts w:ascii="Garamond" w:eastAsia="PMingLiU" w:hAnsi="Garamond" w:cs="Times New Roman"/>
          <w:sz w:val="26"/>
          <w:szCs w:val="26"/>
          <w:lang w:val="en-GB"/>
        </w:rPr>
        <w:t>.</w:t>
      </w:r>
      <w:r w:rsidR="006F686E" w:rsidRPr="00EC7125">
        <w:rPr>
          <w:rFonts w:ascii="Garamond" w:eastAsia="PMingLiU" w:hAnsi="Garamond" w:cs="Times New Roman"/>
          <w:sz w:val="26"/>
          <w:szCs w:val="26"/>
          <w:lang w:val="en-GB"/>
        </w:rPr>
        <w:t xml:space="preserve"> This procedure </w:t>
      </w:r>
      <w:r w:rsidR="00AC4798">
        <w:rPr>
          <w:rFonts w:ascii="Garamond" w:eastAsia="PMingLiU" w:hAnsi="Garamond" w:cs="Times New Roman"/>
          <w:sz w:val="26"/>
          <w:szCs w:val="26"/>
          <w:lang w:val="en-GB"/>
        </w:rPr>
        <w:t>has to</w:t>
      </w:r>
      <w:r w:rsidR="006F686E" w:rsidRPr="00EC7125">
        <w:rPr>
          <w:rFonts w:ascii="Garamond" w:eastAsia="PMingLiU" w:hAnsi="Garamond" w:cs="Times New Roman"/>
          <w:sz w:val="26"/>
          <w:szCs w:val="26"/>
          <w:lang w:val="en-GB"/>
        </w:rPr>
        <w:t xml:space="preserve"> include self-evaluation in the </w:t>
      </w:r>
      <w:r w:rsidR="00F3164B" w:rsidRPr="00EC7125">
        <w:rPr>
          <w:rFonts w:ascii="Garamond" w:eastAsia="PMingLiU" w:hAnsi="Garamond" w:cs="Times New Roman"/>
          <w:sz w:val="26"/>
          <w:szCs w:val="26"/>
          <w:lang w:val="en-GB"/>
        </w:rPr>
        <w:t>domain</w:t>
      </w:r>
      <w:r w:rsidR="006F686E" w:rsidRPr="00EC7125">
        <w:rPr>
          <w:rFonts w:ascii="Garamond" w:eastAsia="PMingLiU" w:hAnsi="Garamond" w:cs="Times New Roman"/>
          <w:sz w:val="26"/>
          <w:szCs w:val="26"/>
          <w:lang w:val="en-GB"/>
        </w:rPr>
        <w:t xml:space="preserve"> of study </w:t>
      </w:r>
      <w:r w:rsidR="00EC032F" w:rsidRPr="00EC7125">
        <w:rPr>
          <w:rFonts w:ascii="Garamond" w:eastAsia="PMingLiU" w:hAnsi="Garamond" w:cs="Times New Roman"/>
          <w:sz w:val="26"/>
          <w:szCs w:val="26"/>
          <w:lang w:val="en-GB"/>
        </w:rPr>
        <w:t>programmes</w:t>
      </w:r>
      <w:r w:rsidR="006F686E" w:rsidRPr="00EC7125">
        <w:rPr>
          <w:rFonts w:ascii="Garamond" w:eastAsia="PMingLiU" w:hAnsi="Garamond" w:cs="Times New Roman"/>
          <w:sz w:val="26"/>
          <w:szCs w:val="26"/>
          <w:lang w:val="en-GB"/>
        </w:rPr>
        <w:t>, teaching</w:t>
      </w:r>
      <w:r w:rsidR="00F3164B" w:rsidRPr="00EC7125">
        <w:rPr>
          <w:rFonts w:ascii="Garamond" w:eastAsia="PMingLiU" w:hAnsi="Garamond" w:cs="Times New Roman"/>
          <w:sz w:val="26"/>
          <w:szCs w:val="26"/>
          <w:lang w:val="en-GB"/>
        </w:rPr>
        <w:t>,</w:t>
      </w:r>
      <w:r w:rsidR="006F686E" w:rsidRPr="00EC7125">
        <w:rPr>
          <w:rFonts w:ascii="Garamond" w:eastAsia="PMingLiU" w:hAnsi="Garamond" w:cs="Times New Roman"/>
          <w:sz w:val="26"/>
          <w:szCs w:val="26"/>
          <w:lang w:val="en-GB"/>
        </w:rPr>
        <w:t xml:space="preserve"> working conditions, results of student surveys conducted twice a year. Survey questions mainly relate to the quality and </w:t>
      </w:r>
      <w:r w:rsidR="00F3164B" w:rsidRPr="00EC7125">
        <w:rPr>
          <w:rFonts w:ascii="Garamond" w:eastAsia="PMingLiU" w:hAnsi="Garamond" w:cs="Times New Roman"/>
          <w:sz w:val="26"/>
          <w:szCs w:val="26"/>
          <w:lang w:val="en-GB"/>
        </w:rPr>
        <w:t xml:space="preserve">the </w:t>
      </w:r>
      <w:r w:rsidR="006F686E" w:rsidRPr="00EC7125">
        <w:rPr>
          <w:rFonts w:ascii="Garamond" w:eastAsia="PMingLiU" w:hAnsi="Garamond" w:cs="Times New Roman"/>
          <w:sz w:val="26"/>
          <w:szCs w:val="26"/>
          <w:lang w:val="en-GB"/>
        </w:rPr>
        <w:t xml:space="preserve">manner of </w:t>
      </w:r>
      <w:r w:rsidR="00F3164B" w:rsidRPr="00EC7125">
        <w:rPr>
          <w:rFonts w:ascii="Garamond" w:eastAsia="PMingLiU" w:hAnsi="Garamond" w:cs="Times New Roman"/>
          <w:sz w:val="26"/>
          <w:szCs w:val="26"/>
          <w:lang w:val="en-GB"/>
        </w:rPr>
        <w:t>carrying out teaching</w:t>
      </w:r>
      <w:r w:rsidR="006F686E" w:rsidRPr="00EC7125">
        <w:rPr>
          <w:rFonts w:ascii="Garamond" w:eastAsia="PMingLiU" w:hAnsi="Garamond" w:cs="Times New Roman"/>
          <w:sz w:val="26"/>
          <w:szCs w:val="26"/>
          <w:lang w:val="en-GB"/>
        </w:rPr>
        <w:t xml:space="preserve">, the work of teachers and </w:t>
      </w:r>
      <w:r w:rsidR="00F3164B" w:rsidRPr="00EC7125">
        <w:rPr>
          <w:rFonts w:ascii="Garamond" w:eastAsia="PMingLiU" w:hAnsi="Garamond" w:cs="Times New Roman"/>
          <w:sz w:val="26"/>
          <w:szCs w:val="26"/>
          <w:lang w:val="en-GB"/>
        </w:rPr>
        <w:t>associates</w:t>
      </w:r>
      <w:r w:rsidR="006F686E" w:rsidRPr="00EC7125">
        <w:rPr>
          <w:rFonts w:ascii="Garamond" w:eastAsia="PMingLiU" w:hAnsi="Garamond" w:cs="Times New Roman"/>
          <w:sz w:val="26"/>
          <w:szCs w:val="26"/>
          <w:lang w:val="en-GB"/>
        </w:rPr>
        <w:t xml:space="preserve">, quality of recommended literature and equipment available to students, </w:t>
      </w:r>
      <w:r w:rsidR="00F3164B" w:rsidRPr="00EC7125">
        <w:rPr>
          <w:rFonts w:ascii="Garamond" w:eastAsia="PMingLiU" w:hAnsi="Garamond" w:cs="Times New Roman"/>
          <w:sz w:val="26"/>
          <w:szCs w:val="26"/>
          <w:lang w:val="en-GB"/>
        </w:rPr>
        <w:t>etc</w:t>
      </w:r>
      <w:r w:rsidR="006F686E" w:rsidRPr="00EC7125">
        <w:rPr>
          <w:rFonts w:ascii="Garamond" w:eastAsia="PMingLiU" w:hAnsi="Garamond" w:cs="Times New Roman"/>
          <w:sz w:val="26"/>
          <w:szCs w:val="26"/>
          <w:lang w:val="en-GB"/>
        </w:rPr>
        <w:t xml:space="preserve">. In the coming period it is necessary to approach the implementation of this </w:t>
      </w:r>
      <w:r w:rsidR="006F686E" w:rsidRPr="00AC4798">
        <w:rPr>
          <w:rFonts w:ascii="Garamond" w:eastAsia="PMingLiU" w:hAnsi="Garamond" w:cs="Times New Roman"/>
          <w:sz w:val="26"/>
          <w:szCs w:val="26"/>
          <w:lang w:val="en-GB"/>
        </w:rPr>
        <w:t>activity</w:t>
      </w:r>
      <w:r w:rsidR="00F3164B" w:rsidRPr="00AC4798">
        <w:rPr>
          <w:rFonts w:ascii="Garamond" w:eastAsia="PMingLiU" w:hAnsi="Garamond" w:cs="Times New Roman"/>
          <w:sz w:val="26"/>
          <w:szCs w:val="26"/>
          <w:lang w:val="en-GB"/>
        </w:rPr>
        <w:t xml:space="preserve"> more seriously</w:t>
      </w:r>
      <w:r w:rsidR="006F686E" w:rsidRPr="00AC4798">
        <w:rPr>
          <w:rFonts w:ascii="Garamond" w:eastAsia="PMingLiU" w:hAnsi="Garamond" w:cs="Times New Roman"/>
          <w:sz w:val="26"/>
          <w:szCs w:val="26"/>
          <w:lang w:val="en-GB"/>
        </w:rPr>
        <w:t xml:space="preserve">, </w:t>
      </w:r>
      <w:r w:rsidR="00AC4798" w:rsidRPr="00AC4798">
        <w:rPr>
          <w:rFonts w:ascii="Garamond" w:eastAsia="PMingLiU" w:hAnsi="Garamond" w:cs="Times New Roman"/>
          <w:sz w:val="26"/>
          <w:szCs w:val="26"/>
          <w:lang w:val="en-GB"/>
        </w:rPr>
        <w:t xml:space="preserve">so that </w:t>
      </w:r>
      <w:r w:rsidR="006F686E" w:rsidRPr="00AC4798">
        <w:rPr>
          <w:rFonts w:ascii="Garamond" w:eastAsia="PMingLiU" w:hAnsi="Garamond" w:cs="Times New Roman"/>
          <w:sz w:val="26"/>
          <w:szCs w:val="26"/>
          <w:lang w:val="en-GB"/>
        </w:rPr>
        <w:t>students</w:t>
      </w:r>
      <w:r w:rsidR="00AC4798" w:rsidRPr="00AC4798">
        <w:rPr>
          <w:rFonts w:ascii="Garamond" w:eastAsia="PMingLiU" w:hAnsi="Garamond" w:cs="Times New Roman"/>
          <w:sz w:val="26"/>
          <w:szCs w:val="26"/>
          <w:lang w:val="en-GB"/>
        </w:rPr>
        <w:t xml:space="preserve"> do not perceive the survey</w:t>
      </w:r>
      <w:r w:rsidR="006F686E" w:rsidRPr="00AC4798">
        <w:rPr>
          <w:rFonts w:ascii="Garamond" w:eastAsia="PMingLiU" w:hAnsi="Garamond" w:cs="Times New Roman"/>
          <w:sz w:val="26"/>
          <w:szCs w:val="26"/>
          <w:lang w:val="en-GB"/>
        </w:rPr>
        <w:t xml:space="preserve"> </w:t>
      </w:r>
      <w:r w:rsidR="00F3164B" w:rsidRPr="00AC4798">
        <w:rPr>
          <w:rFonts w:ascii="Garamond" w:eastAsia="PMingLiU" w:hAnsi="Garamond" w:cs="Times New Roman"/>
          <w:sz w:val="26"/>
          <w:szCs w:val="26"/>
          <w:lang w:val="en-GB"/>
        </w:rPr>
        <w:t>as formal fulfi</w:t>
      </w:r>
      <w:r w:rsidR="006F686E" w:rsidRPr="00AC4798">
        <w:rPr>
          <w:rFonts w:ascii="Garamond" w:eastAsia="PMingLiU" w:hAnsi="Garamond" w:cs="Times New Roman"/>
          <w:sz w:val="26"/>
          <w:szCs w:val="26"/>
          <w:lang w:val="en-GB"/>
        </w:rPr>
        <w:t xml:space="preserve">lment of </w:t>
      </w:r>
      <w:r w:rsidR="00F3164B" w:rsidRPr="00AC4798">
        <w:rPr>
          <w:rFonts w:ascii="Garamond" w:eastAsia="PMingLiU" w:hAnsi="Garamond" w:cs="Times New Roman"/>
          <w:sz w:val="26"/>
          <w:szCs w:val="26"/>
          <w:lang w:val="en-GB"/>
        </w:rPr>
        <w:t>an</w:t>
      </w:r>
      <w:r w:rsidR="006F686E" w:rsidRPr="00AC4798">
        <w:rPr>
          <w:rFonts w:ascii="Garamond" w:eastAsia="PMingLiU" w:hAnsi="Garamond" w:cs="Times New Roman"/>
          <w:sz w:val="26"/>
          <w:szCs w:val="26"/>
          <w:lang w:val="en-GB"/>
        </w:rPr>
        <w:t xml:space="preserve"> obligation</w:t>
      </w:r>
      <w:r w:rsidR="006F686E" w:rsidRPr="00EC7125">
        <w:rPr>
          <w:rFonts w:ascii="Garamond" w:eastAsia="PMingLiU" w:hAnsi="Garamond" w:cs="Times New Roman"/>
          <w:sz w:val="26"/>
          <w:szCs w:val="26"/>
          <w:lang w:val="en-GB"/>
        </w:rPr>
        <w:t xml:space="preserve">, but as a tool which will </w:t>
      </w:r>
      <w:r w:rsidR="00E86F39" w:rsidRPr="00EC7125">
        <w:rPr>
          <w:rFonts w:ascii="Garamond" w:eastAsia="PMingLiU" w:hAnsi="Garamond" w:cs="Times New Roman"/>
          <w:sz w:val="26"/>
          <w:szCs w:val="26"/>
          <w:lang w:val="en-GB"/>
        </w:rPr>
        <w:t>additionally</w:t>
      </w:r>
      <w:r w:rsidR="006F686E" w:rsidRPr="00EC7125">
        <w:rPr>
          <w:rFonts w:ascii="Garamond" w:eastAsia="PMingLiU" w:hAnsi="Garamond" w:cs="Times New Roman"/>
          <w:sz w:val="26"/>
          <w:szCs w:val="26"/>
          <w:lang w:val="en-GB"/>
        </w:rPr>
        <w:t xml:space="preserve"> </w:t>
      </w:r>
      <w:r w:rsidR="00E86F39" w:rsidRPr="00EC7125">
        <w:rPr>
          <w:rFonts w:ascii="Garamond" w:eastAsia="PMingLiU" w:hAnsi="Garamond" w:cs="Times New Roman"/>
          <w:sz w:val="26"/>
          <w:szCs w:val="26"/>
          <w:lang w:val="en-GB"/>
        </w:rPr>
        <w:t>enable their</w:t>
      </w:r>
      <w:r w:rsidR="006F686E" w:rsidRPr="00EC7125">
        <w:rPr>
          <w:rFonts w:ascii="Garamond" w:eastAsia="PMingLiU" w:hAnsi="Garamond" w:cs="Times New Roman"/>
          <w:sz w:val="26"/>
          <w:szCs w:val="26"/>
          <w:lang w:val="en-GB"/>
        </w:rPr>
        <w:t xml:space="preserve"> active participation in</w:t>
      </w:r>
      <w:r w:rsidR="00E86F39" w:rsidRPr="00EC7125">
        <w:rPr>
          <w:rFonts w:ascii="Garamond" w:eastAsia="PMingLiU" w:hAnsi="Garamond" w:cs="Times New Roman"/>
          <w:sz w:val="26"/>
          <w:szCs w:val="26"/>
          <w:lang w:val="en-GB"/>
        </w:rPr>
        <w:t xml:space="preserve"> </w:t>
      </w:r>
      <w:r w:rsidR="00F3164B" w:rsidRPr="00EC7125">
        <w:rPr>
          <w:rFonts w:ascii="Garamond" w:eastAsia="PMingLiU" w:hAnsi="Garamond" w:cs="Times New Roman"/>
          <w:sz w:val="26"/>
          <w:szCs w:val="26"/>
          <w:lang w:val="en-GB"/>
        </w:rPr>
        <w:t xml:space="preserve">development </w:t>
      </w:r>
      <w:r w:rsidR="00F3164B" w:rsidRPr="00EF665D">
        <w:rPr>
          <w:rFonts w:ascii="Garamond" w:eastAsia="PMingLiU" w:hAnsi="Garamond" w:cs="Times New Roman"/>
          <w:sz w:val="26"/>
          <w:szCs w:val="26"/>
          <w:lang w:val="en-GB"/>
        </w:rPr>
        <w:t>of</w:t>
      </w:r>
      <w:r w:rsidR="006F686E" w:rsidRPr="00EF665D">
        <w:rPr>
          <w:rFonts w:ascii="Garamond" w:eastAsia="PMingLiU" w:hAnsi="Garamond" w:cs="Times New Roman"/>
          <w:sz w:val="26"/>
          <w:szCs w:val="26"/>
          <w:lang w:val="en-GB"/>
        </w:rPr>
        <w:t xml:space="preserve"> teaching process and quality improvement. </w:t>
      </w:r>
      <w:r w:rsidR="00AC4798" w:rsidRPr="00EF665D">
        <w:rPr>
          <w:rFonts w:ascii="Garamond" w:eastAsia="PMingLiU" w:hAnsi="Garamond" w:cs="Times New Roman"/>
          <w:sz w:val="26"/>
          <w:szCs w:val="26"/>
          <w:lang w:val="en-GB"/>
        </w:rPr>
        <w:t>Further</w:t>
      </w:r>
      <w:r w:rsidR="006F686E" w:rsidRPr="00EF665D">
        <w:rPr>
          <w:rFonts w:ascii="Garamond" w:eastAsia="PMingLiU" w:hAnsi="Garamond" w:cs="Times New Roman"/>
          <w:sz w:val="26"/>
          <w:szCs w:val="26"/>
          <w:lang w:val="en-GB"/>
        </w:rPr>
        <w:t xml:space="preserve"> </w:t>
      </w:r>
      <w:r w:rsidR="00AC4798" w:rsidRPr="00EF665D">
        <w:rPr>
          <w:rFonts w:ascii="Garamond" w:eastAsia="PMingLiU" w:hAnsi="Garamond" w:cs="Times New Roman"/>
          <w:sz w:val="26"/>
          <w:szCs w:val="26"/>
          <w:lang w:val="en-GB"/>
        </w:rPr>
        <w:t xml:space="preserve">to </w:t>
      </w:r>
      <w:r w:rsidR="006F686E" w:rsidRPr="00EF665D">
        <w:rPr>
          <w:rFonts w:ascii="Garamond" w:eastAsia="PMingLiU" w:hAnsi="Garamond" w:cs="Times New Roman"/>
          <w:sz w:val="26"/>
          <w:szCs w:val="26"/>
          <w:lang w:val="en-GB"/>
        </w:rPr>
        <w:t>that, the content of the survey should be continuously modified</w:t>
      </w:r>
      <w:r w:rsidR="00EF665D" w:rsidRPr="00EF665D">
        <w:rPr>
          <w:rFonts w:ascii="Garamond" w:eastAsia="PMingLiU" w:hAnsi="Garamond" w:cs="Times New Roman"/>
          <w:sz w:val="26"/>
          <w:szCs w:val="26"/>
          <w:lang w:val="en-GB"/>
        </w:rPr>
        <w:t xml:space="preserve"> in order</w:t>
      </w:r>
      <w:r w:rsidR="006F686E" w:rsidRPr="00EF665D">
        <w:rPr>
          <w:rFonts w:ascii="Garamond" w:eastAsia="PMingLiU" w:hAnsi="Garamond" w:cs="Times New Roman"/>
          <w:sz w:val="26"/>
          <w:szCs w:val="26"/>
          <w:lang w:val="en-GB"/>
        </w:rPr>
        <w:t xml:space="preserve"> </w:t>
      </w:r>
      <w:r w:rsidR="00912384" w:rsidRPr="00EF665D">
        <w:rPr>
          <w:rFonts w:ascii="Garamond" w:eastAsia="PMingLiU" w:hAnsi="Garamond" w:cs="Times New Roman"/>
          <w:sz w:val="26"/>
          <w:szCs w:val="26"/>
          <w:lang w:val="en-GB"/>
        </w:rPr>
        <w:t>to use data from the questionnaires</w:t>
      </w:r>
      <w:r w:rsidR="006F686E" w:rsidRPr="00EF665D">
        <w:rPr>
          <w:rFonts w:ascii="Garamond" w:eastAsia="PMingLiU" w:hAnsi="Garamond" w:cs="Times New Roman"/>
          <w:sz w:val="26"/>
          <w:szCs w:val="26"/>
          <w:lang w:val="en-GB"/>
        </w:rPr>
        <w:t xml:space="preserve"> </w:t>
      </w:r>
      <w:r w:rsidR="00EF665D" w:rsidRPr="00EF665D">
        <w:rPr>
          <w:rFonts w:ascii="Garamond" w:eastAsia="PMingLiU" w:hAnsi="Garamond" w:cs="Times New Roman"/>
          <w:sz w:val="26"/>
          <w:szCs w:val="26"/>
          <w:lang w:val="en-GB"/>
        </w:rPr>
        <w:t xml:space="preserve">for analysing </w:t>
      </w:r>
      <w:r w:rsidR="00EA414F" w:rsidRPr="00EF665D">
        <w:rPr>
          <w:rFonts w:ascii="Garamond" w:eastAsia="PMingLiU" w:hAnsi="Garamond" w:cs="Times New Roman"/>
          <w:sz w:val="26"/>
          <w:szCs w:val="26"/>
          <w:lang w:val="en-GB"/>
        </w:rPr>
        <w:t>the</w:t>
      </w:r>
      <w:r w:rsidR="006F686E" w:rsidRPr="00EF665D">
        <w:rPr>
          <w:rFonts w:ascii="Garamond" w:eastAsia="PMingLiU" w:hAnsi="Garamond" w:cs="Times New Roman"/>
          <w:sz w:val="26"/>
          <w:szCs w:val="26"/>
          <w:lang w:val="en-GB"/>
        </w:rPr>
        <w:t xml:space="preserve"> implementation of studies from </w:t>
      </w:r>
      <w:r w:rsidR="00EF665D" w:rsidRPr="00EF665D">
        <w:rPr>
          <w:rFonts w:ascii="Garamond" w:eastAsia="PMingLiU" w:hAnsi="Garamond" w:cs="Times New Roman"/>
          <w:sz w:val="26"/>
          <w:szCs w:val="26"/>
          <w:lang w:val="en-GB"/>
        </w:rPr>
        <w:t>the viewpoint of students</w:t>
      </w:r>
      <w:r w:rsidR="006F686E" w:rsidRPr="00EF665D">
        <w:rPr>
          <w:rFonts w:ascii="Garamond" w:eastAsia="PMingLiU" w:hAnsi="Garamond" w:cs="Times New Roman"/>
          <w:sz w:val="26"/>
          <w:szCs w:val="26"/>
          <w:lang w:val="en-GB"/>
        </w:rPr>
        <w:t xml:space="preserve">, </w:t>
      </w:r>
      <w:r w:rsidR="00EF665D">
        <w:rPr>
          <w:rFonts w:ascii="Garamond" w:eastAsia="PMingLiU" w:hAnsi="Garamond" w:cs="Times New Roman"/>
          <w:sz w:val="26"/>
          <w:szCs w:val="26"/>
          <w:lang w:val="en-GB"/>
        </w:rPr>
        <w:t>for analysing</w:t>
      </w:r>
      <w:r w:rsidR="006F686E" w:rsidRPr="00EF665D">
        <w:rPr>
          <w:rFonts w:ascii="Garamond" w:eastAsia="PMingLiU" w:hAnsi="Garamond" w:cs="Times New Roman"/>
          <w:sz w:val="26"/>
          <w:szCs w:val="26"/>
          <w:lang w:val="en-GB"/>
        </w:rPr>
        <w:t xml:space="preserve"> strengths and weaknesses</w:t>
      </w:r>
      <w:r w:rsidR="006F686E" w:rsidRPr="00EC7125">
        <w:rPr>
          <w:rFonts w:ascii="Garamond" w:eastAsia="PMingLiU" w:hAnsi="Garamond" w:cs="Times New Roman"/>
          <w:sz w:val="26"/>
          <w:szCs w:val="26"/>
          <w:lang w:val="en-GB"/>
        </w:rPr>
        <w:t xml:space="preserve"> of </w:t>
      </w:r>
      <w:r w:rsidR="00F3164B" w:rsidRPr="00EC7125">
        <w:rPr>
          <w:rFonts w:ascii="Garamond" w:eastAsia="PMingLiU" w:hAnsi="Garamond" w:cs="Times New Roman"/>
          <w:sz w:val="26"/>
          <w:szCs w:val="26"/>
          <w:lang w:val="en-GB"/>
        </w:rPr>
        <w:t>studies</w:t>
      </w:r>
      <w:r w:rsidR="006F686E" w:rsidRPr="00EC7125">
        <w:rPr>
          <w:rFonts w:ascii="Garamond" w:eastAsia="PMingLiU" w:hAnsi="Garamond" w:cs="Times New Roman"/>
          <w:sz w:val="26"/>
          <w:szCs w:val="26"/>
          <w:lang w:val="en-GB"/>
        </w:rPr>
        <w:t xml:space="preserve"> </w:t>
      </w:r>
      <w:r w:rsidR="00EF665D">
        <w:rPr>
          <w:rFonts w:ascii="Garamond" w:eastAsia="PMingLiU" w:hAnsi="Garamond" w:cs="Times New Roman"/>
          <w:sz w:val="26"/>
          <w:szCs w:val="26"/>
          <w:lang w:val="en-GB"/>
        </w:rPr>
        <w:t>altogether</w:t>
      </w:r>
      <w:r w:rsidR="006F686E" w:rsidRPr="00EC7125">
        <w:rPr>
          <w:rFonts w:ascii="Garamond" w:eastAsia="PMingLiU" w:hAnsi="Garamond" w:cs="Times New Roman"/>
          <w:sz w:val="26"/>
          <w:szCs w:val="26"/>
          <w:lang w:val="en-GB"/>
        </w:rPr>
        <w:t xml:space="preserve">, implementation of practical education, and </w:t>
      </w:r>
      <w:r w:rsidR="00F3164B" w:rsidRPr="00EC7125">
        <w:rPr>
          <w:rFonts w:ascii="Garamond" w:eastAsia="PMingLiU" w:hAnsi="Garamond" w:cs="Times New Roman"/>
          <w:sz w:val="26"/>
          <w:szCs w:val="26"/>
          <w:lang w:val="en-GB"/>
        </w:rPr>
        <w:t>accordingly</w:t>
      </w:r>
      <w:r w:rsidR="006F686E" w:rsidRPr="00EC7125">
        <w:rPr>
          <w:rFonts w:ascii="Garamond" w:eastAsia="PMingLiU" w:hAnsi="Garamond" w:cs="Times New Roman"/>
          <w:sz w:val="26"/>
          <w:szCs w:val="26"/>
          <w:lang w:val="en-GB"/>
        </w:rPr>
        <w:t xml:space="preserve"> </w:t>
      </w:r>
      <w:r w:rsidR="00EF665D">
        <w:rPr>
          <w:rFonts w:ascii="Garamond" w:eastAsia="PMingLiU" w:hAnsi="Garamond" w:cs="Times New Roman"/>
          <w:sz w:val="26"/>
          <w:szCs w:val="26"/>
          <w:lang w:val="en-GB"/>
        </w:rPr>
        <w:t>for planning</w:t>
      </w:r>
      <w:r w:rsidR="006F686E" w:rsidRPr="00EC7125">
        <w:rPr>
          <w:rFonts w:ascii="Garamond" w:eastAsia="PMingLiU" w:hAnsi="Garamond" w:cs="Times New Roman"/>
          <w:sz w:val="26"/>
          <w:szCs w:val="26"/>
          <w:lang w:val="en-GB"/>
        </w:rPr>
        <w:t xml:space="preserve"> possible measures </w:t>
      </w:r>
      <w:r w:rsidR="00EF665D">
        <w:rPr>
          <w:rFonts w:ascii="Garamond" w:eastAsia="PMingLiU" w:hAnsi="Garamond" w:cs="Times New Roman"/>
          <w:sz w:val="26"/>
          <w:szCs w:val="26"/>
          <w:lang w:val="en-GB"/>
        </w:rPr>
        <w:t>of quality assurance</w:t>
      </w:r>
      <w:r w:rsidR="006F686E" w:rsidRPr="00EC7125">
        <w:rPr>
          <w:rFonts w:ascii="Garamond" w:eastAsia="PMingLiU" w:hAnsi="Garamond" w:cs="Times New Roman"/>
          <w:sz w:val="26"/>
          <w:szCs w:val="26"/>
          <w:lang w:val="en-GB"/>
        </w:rPr>
        <w:t>, etc.</w:t>
      </w:r>
    </w:p>
    <w:p w14:paraId="25307DB4" w14:textId="77777777" w:rsidR="006F686E" w:rsidRPr="00EC7125" w:rsidRDefault="006F686E" w:rsidP="006F686E">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Re-accreditation is one of the key mechanisms for evaluation of study programmes and assessment of degree of compliance with international standards of quality. It is </w:t>
      </w:r>
      <w:r w:rsidR="00EF665D">
        <w:rPr>
          <w:rFonts w:ascii="Garamond" w:eastAsia="PMingLiU" w:hAnsi="Garamond" w:cs="Times New Roman"/>
          <w:sz w:val="26"/>
          <w:szCs w:val="26"/>
          <w:lang w:val="en-GB"/>
        </w:rPr>
        <w:t>of great importance for</w:t>
      </w:r>
      <w:r w:rsidRPr="00EC7125">
        <w:rPr>
          <w:rFonts w:ascii="Garamond" w:eastAsia="PMingLiU" w:hAnsi="Garamond" w:cs="Times New Roman"/>
          <w:sz w:val="26"/>
          <w:szCs w:val="26"/>
          <w:lang w:val="en-GB"/>
        </w:rPr>
        <w:t xml:space="preserve"> the system of</w:t>
      </w:r>
      <w:r w:rsidR="00EF665D">
        <w:rPr>
          <w:rFonts w:ascii="Garamond" w:eastAsia="PMingLiU" w:hAnsi="Garamond" w:cs="Times New Roman"/>
          <w:sz w:val="26"/>
          <w:szCs w:val="26"/>
          <w:lang w:val="en-GB"/>
        </w:rPr>
        <w:t xml:space="preserve"> ensuring and improving the quality of studies</w:t>
      </w:r>
      <w:r w:rsidRPr="00EC7125">
        <w:rPr>
          <w:rFonts w:ascii="Garamond" w:eastAsia="PMingLiU" w:hAnsi="Garamond" w:cs="Times New Roman"/>
          <w:sz w:val="26"/>
          <w:szCs w:val="26"/>
          <w:lang w:val="en-GB"/>
        </w:rPr>
        <w:t xml:space="preserve">, as well as the quality of the </w:t>
      </w:r>
      <w:r w:rsidR="00EA414F" w:rsidRPr="00EC7125">
        <w:rPr>
          <w:rFonts w:ascii="Garamond" w:eastAsia="PMingLiU" w:hAnsi="Garamond" w:cs="Times New Roman"/>
          <w:sz w:val="26"/>
          <w:szCs w:val="26"/>
          <w:lang w:val="en-GB"/>
        </w:rPr>
        <w:t xml:space="preserve">level of </w:t>
      </w:r>
      <w:r w:rsidRPr="00EC7125">
        <w:rPr>
          <w:rFonts w:ascii="Garamond" w:eastAsia="PMingLiU" w:hAnsi="Garamond" w:cs="Times New Roman"/>
          <w:sz w:val="26"/>
          <w:szCs w:val="26"/>
          <w:lang w:val="en-GB"/>
        </w:rPr>
        <w:t>knowledge</w:t>
      </w:r>
      <w:r w:rsidR="00EF665D" w:rsidRPr="00EF665D">
        <w:rPr>
          <w:rFonts w:ascii="Garamond" w:eastAsia="PMingLiU" w:hAnsi="Garamond" w:cs="Times New Roman"/>
          <w:sz w:val="26"/>
          <w:szCs w:val="26"/>
          <w:lang w:val="en-GB"/>
        </w:rPr>
        <w:t xml:space="preserve"> </w:t>
      </w:r>
      <w:r w:rsidR="00EF665D" w:rsidRPr="00EC7125">
        <w:rPr>
          <w:rFonts w:ascii="Garamond" w:eastAsia="PMingLiU" w:hAnsi="Garamond" w:cs="Times New Roman"/>
          <w:sz w:val="26"/>
          <w:szCs w:val="26"/>
          <w:lang w:val="en-GB"/>
        </w:rPr>
        <w:t>acquired</w:t>
      </w:r>
      <w:r w:rsidRPr="00EC7125">
        <w:rPr>
          <w:rFonts w:ascii="Garamond" w:eastAsia="PMingLiU" w:hAnsi="Garamond" w:cs="Times New Roman"/>
          <w:sz w:val="26"/>
          <w:szCs w:val="26"/>
          <w:lang w:val="en-GB"/>
        </w:rPr>
        <w:t xml:space="preserve">. For this reason it is necessary to continue improving the </w:t>
      </w:r>
      <w:r w:rsidR="00EF665D">
        <w:rPr>
          <w:rFonts w:ascii="Garamond" w:eastAsia="PMingLiU" w:hAnsi="Garamond" w:cs="Times New Roman"/>
          <w:sz w:val="26"/>
          <w:szCs w:val="26"/>
          <w:lang w:val="en-GB"/>
        </w:rPr>
        <w:t xml:space="preserve">criteria for </w:t>
      </w:r>
      <w:r w:rsidRPr="00EF665D">
        <w:rPr>
          <w:rFonts w:ascii="Garamond" w:eastAsia="PMingLiU" w:hAnsi="Garamond" w:cs="Times New Roman"/>
          <w:sz w:val="26"/>
          <w:szCs w:val="26"/>
          <w:lang w:val="en-GB"/>
        </w:rPr>
        <w:t xml:space="preserve">re-accreditation </w:t>
      </w:r>
      <w:r w:rsidR="00EF665D" w:rsidRPr="00EF665D">
        <w:rPr>
          <w:rFonts w:ascii="Garamond" w:eastAsia="PMingLiU" w:hAnsi="Garamond" w:cs="Times New Roman"/>
          <w:sz w:val="26"/>
          <w:szCs w:val="26"/>
          <w:lang w:val="en-GB"/>
        </w:rPr>
        <w:t>process</w:t>
      </w:r>
      <w:r w:rsidRPr="00EF665D">
        <w:rPr>
          <w:rFonts w:ascii="Garamond" w:eastAsia="PMingLiU" w:hAnsi="Garamond" w:cs="Times New Roman"/>
          <w:sz w:val="26"/>
          <w:szCs w:val="26"/>
          <w:lang w:val="en-GB"/>
        </w:rPr>
        <w:t>, taking international standards</w:t>
      </w:r>
      <w:r w:rsidR="00EF665D" w:rsidRPr="00EF665D">
        <w:rPr>
          <w:rFonts w:ascii="Garamond" w:eastAsia="PMingLiU" w:hAnsi="Garamond" w:cs="Times New Roman"/>
          <w:sz w:val="26"/>
          <w:szCs w:val="26"/>
          <w:lang w:val="en-GB"/>
        </w:rPr>
        <w:t xml:space="preserve"> into account</w:t>
      </w:r>
      <w:r w:rsidRPr="00EF665D">
        <w:rPr>
          <w:rFonts w:ascii="Garamond" w:eastAsia="PMingLiU" w:hAnsi="Garamond" w:cs="Times New Roman"/>
          <w:sz w:val="26"/>
          <w:szCs w:val="26"/>
          <w:lang w:val="en-GB"/>
        </w:rPr>
        <w:t xml:space="preserve">, </w:t>
      </w:r>
      <w:r w:rsidR="00475ADB" w:rsidRPr="00EF665D">
        <w:rPr>
          <w:rFonts w:ascii="Garamond" w:eastAsia="PMingLiU" w:hAnsi="Garamond" w:cs="Times New Roman"/>
          <w:sz w:val="26"/>
          <w:szCs w:val="26"/>
          <w:lang w:val="en-GB"/>
        </w:rPr>
        <w:t>as well as</w:t>
      </w:r>
      <w:r w:rsidRPr="00EF665D">
        <w:rPr>
          <w:rFonts w:ascii="Garamond" w:eastAsia="PMingLiU" w:hAnsi="Garamond" w:cs="Times New Roman"/>
          <w:sz w:val="26"/>
          <w:szCs w:val="26"/>
          <w:lang w:val="en-GB"/>
        </w:rPr>
        <w:t xml:space="preserve"> the </w:t>
      </w:r>
      <w:r w:rsidR="00EF665D">
        <w:rPr>
          <w:rFonts w:ascii="Garamond" w:eastAsia="PMingLiU" w:hAnsi="Garamond" w:cs="Times New Roman"/>
          <w:sz w:val="26"/>
          <w:szCs w:val="26"/>
          <w:lang w:val="en-GB"/>
        </w:rPr>
        <w:t>specific features</w:t>
      </w:r>
      <w:r w:rsidRPr="00EF665D">
        <w:rPr>
          <w:rFonts w:ascii="Garamond" w:eastAsia="PMingLiU" w:hAnsi="Garamond" w:cs="Times New Roman"/>
          <w:sz w:val="26"/>
          <w:szCs w:val="26"/>
          <w:lang w:val="en-GB"/>
        </w:rPr>
        <w:t xml:space="preserve"> of Montenegrin system</w:t>
      </w:r>
      <w:r w:rsidR="00EA414F" w:rsidRPr="00EF665D">
        <w:rPr>
          <w:rFonts w:ascii="Garamond" w:eastAsia="PMingLiU" w:hAnsi="Garamond" w:cs="Times New Roman"/>
          <w:sz w:val="26"/>
          <w:szCs w:val="26"/>
          <w:lang w:val="en-GB"/>
        </w:rPr>
        <w:t xml:space="preserve"> of education</w:t>
      </w:r>
      <w:r w:rsidRPr="00EF665D">
        <w:rPr>
          <w:rFonts w:ascii="Garamond" w:eastAsia="PMingLiU" w:hAnsi="Garamond" w:cs="Times New Roman"/>
          <w:sz w:val="26"/>
          <w:szCs w:val="26"/>
          <w:lang w:val="en-GB"/>
        </w:rPr>
        <w:t xml:space="preserve"> and higher education institutions themselves.</w:t>
      </w:r>
    </w:p>
    <w:p w14:paraId="505338B5" w14:textId="77777777" w:rsidR="006F686E" w:rsidRPr="00EC7125" w:rsidRDefault="00C65FEC" w:rsidP="006F686E">
      <w:pPr>
        <w:ind w:firstLine="720"/>
        <w:jc w:val="both"/>
        <w:rPr>
          <w:rFonts w:ascii="Garamond" w:eastAsia="PMingLiU" w:hAnsi="Garamond" w:cs="Times New Roman"/>
          <w:sz w:val="26"/>
          <w:szCs w:val="26"/>
          <w:lang w:val="en-GB"/>
        </w:rPr>
      </w:pPr>
      <w:r>
        <w:rPr>
          <w:rFonts w:ascii="Garamond" w:eastAsia="PMingLiU" w:hAnsi="Garamond" w:cs="Times New Roman"/>
          <w:sz w:val="26"/>
          <w:szCs w:val="26"/>
          <w:lang w:val="en-GB"/>
        </w:rPr>
        <w:t>Recognising</w:t>
      </w:r>
      <w:r w:rsidR="006F686E" w:rsidRPr="00EC7125">
        <w:rPr>
          <w:rFonts w:ascii="Garamond" w:eastAsia="PMingLiU" w:hAnsi="Garamond" w:cs="Times New Roman"/>
          <w:sz w:val="26"/>
          <w:szCs w:val="26"/>
          <w:lang w:val="en-GB"/>
        </w:rPr>
        <w:t xml:space="preserve"> the importance of higher education institutions</w:t>
      </w:r>
      <w:r w:rsidR="00EF665D">
        <w:rPr>
          <w:rFonts w:ascii="Garamond" w:eastAsia="PMingLiU" w:hAnsi="Garamond" w:cs="Times New Roman"/>
          <w:sz w:val="26"/>
          <w:szCs w:val="26"/>
          <w:lang w:val="en-GB"/>
        </w:rPr>
        <w:t>’</w:t>
      </w:r>
      <w:r w:rsidR="006F686E" w:rsidRPr="00EC7125">
        <w:rPr>
          <w:rFonts w:ascii="Garamond" w:eastAsia="PMingLiU" w:hAnsi="Garamond" w:cs="Times New Roman"/>
          <w:sz w:val="26"/>
          <w:szCs w:val="26"/>
          <w:lang w:val="en-GB"/>
        </w:rPr>
        <w:t xml:space="preserve"> </w:t>
      </w:r>
      <w:r w:rsidR="00475ADB" w:rsidRPr="00EC7125">
        <w:rPr>
          <w:rFonts w:ascii="Garamond" w:eastAsia="PMingLiU" w:hAnsi="Garamond" w:cs="Times New Roman"/>
          <w:sz w:val="26"/>
          <w:szCs w:val="26"/>
          <w:lang w:val="en-GB"/>
        </w:rPr>
        <w:t xml:space="preserve">reorganization </w:t>
      </w:r>
      <w:r w:rsidR="006F686E" w:rsidRPr="00EC7125">
        <w:rPr>
          <w:rFonts w:ascii="Garamond" w:eastAsia="PMingLiU" w:hAnsi="Garamond" w:cs="Times New Roman"/>
          <w:sz w:val="26"/>
          <w:szCs w:val="26"/>
          <w:lang w:val="en-GB"/>
        </w:rPr>
        <w:t xml:space="preserve">and </w:t>
      </w:r>
      <w:r w:rsidR="00475ADB" w:rsidRPr="00EC7125">
        <w:rPr>
          <w:rFonts w:ascii="Garamond" w:eastAsia="PMingLiU" w:hAnsi="Garamond" w:cs="Times New Roman"/>
          <w:sz w:val="26"/>
          <w:szCs w:val="26"/>
          <w:lang w:val="en-GB"/>
        </w:rPr>
        <w:t xml:space="preserve">the </w:t>
      </w:r>
      <w:r w:rsidR="006F686E" w:rsidRPr="00EC7125">
        <w:rPr>
          <w:rFonts w:ascii="Garamond" w:eastAsia="PMingLiU" w:hAnsi="Garamond" w:cs="Times New Roman"/>
          <w:sz w:val="26"/>
          <w:szCs w:val="26"/>
          <w:lang w:val="en-GB"/>
        </w:rPr>
        <w:t xml:space="preserve">introduction of new teaching methods </w:t>
      </w:r>
      <w:r w:rsidR="00475ADB" w:rsidRPr="00EC7125">
        <w:rPr>
          <w:rFonts w:ascii="Garamond" w:eastAsia="PMingLiU" w:hAnsi="Garamond" w:cs="Times New Roman"/>
          <w:sz w:val="26"/>
          <w:szCs w:val="26"/>
          <w:lang w:val="en-GB"/>
        </w:rPr>
        <w:t>in accordance</w:t>
      </w:r>
      <w:r w:rsidR="006F686E" w:rsidRPr="00EC7125">
        <w:rPr>
          <w:rFonts w:ascii="Garamond" w:eastAsia="PMingLiU" w:hAnsi="Garamond" w:cs="Times New Roman"/>
          <w:sz w:val="26"/>
          <w:szCs w:val="26"/>
          <w:lang w:val="en-GB"/>
        </w:rPr>
        <w:t xml:space="preserve"> with the Bologna </w:t>
      </w:r>
      <w:r w:rsidR="00475ADB" w:rsidRPr="00EC7125">
        <w:rPr>
          <w:rFonts w:ascii="Garamond" w:eastAsia="PMingLiU" w:hAnsi="Garamond" w:cs="Times New Roman"/>
          <w:sz w:val="26"/>
          <w:szCs w:val="26"/>
          <w:lang w:val="en-GB"/>
        </w:rPr>
        <w:t>p</w:t>
      </w:r>
      <w:r w:rsidR="006F686E" w:rsidRPr="00EC7125">
        <w:rPr>
          <w:rFonts w:ascii="Garamond" w:eastAsia="PMingLiU" w:hAnsi="Garamond" w:cs="Times New Roman"/>
          <w:sz w:val="26"/>
          <w:szCs w:val="26"/>
          <w:lang w:val="en-GB"/>
        </w:rPr>
        <w:t xml:space="preserve">rinciples, </w:t>
      </w:r>
      <w:r w:rsidR="00902F1C" w:rsidRPr="00EC7125">
        <w:rPr>
          <w:rFonts w:ascii="Garamond" w:eastAsia="PMingLiU" w:hAnsi="Garamond" w:cs="Times New Roman"/>
          <w:sz w:val="26"/>
          <w:szCs w:val="26"/>
          <w:lang w:val="en-GB"/>
        </w:rPr>
        <w:t xml:space="preserve">as well as </w:t>
      </w:r>
      <w:r w:rsidR="00EA414F" w:rsidRPr="00EC7125">
        <w:rPr>
          <w:rFonts w:ascii="Garamond" w:eastAsia="PMingLiU" w:hAnsi="Garamond" w:cs="Times New Roman"/>
          <w:sz w:val="26"/>
          <w:szCs w:val="26"/>
          <w:lang w:val="en-GB"/>
        </w:rPr>
        <w:t>complying with</w:t>
      </w:r>
      <w:r w:rsidR="00475ADB" w:rsidRPr="00EC7125">
        <w:rPr>
          <w:rFonts w:ascii="Garamond" w:eastAsia="PMingLiU" w:hAnsi="Garamond" w:cs="Times New Roman"/>
          <w:sz w:val="26"/>
          <w:szCs w:val="26"/>
          <w:lang w:val="en-GB"/>
        </w:rPr>
        <w:t xml:space="preserve"> </w:t>
      </w:r>
      <w:r w:rsidR="006F686E" w:rsidRPr="00EC7125">
        <w:rPr>
          <w:rFonts w:ascii="Garamond" w:eastAsia="PMingLiU" w:hAnsi="Garamond" w:cs="Times New Roman"/>
          <w:sz w:val="26"/>
          <w:szCs w:val="26"/>
          <w:lang w:val="en-GB"/>
        </w:rPr>
        <w:t>European standards and guidelines in</w:t>
      </w:r>
      <w:r>
        <w:rPr>
          <w:rFonts w:ascii="Garamond" w:eastAsia="PMingLiU" w:hAnsi="Garamond" w:cs="Times New Roman"/>
          <w:sz w:val="26"/>
          <w:szCs w:val="26"/>
          <w:lang w:val="en-GB"/>
        </w:rPr>
        <w:t xml:space="preserve"> this</w:t>
      </w:r>
      <w:r w:rsidR="006F686E" w:rsidRPr="00EC7125">
        <w:rPr>
          <w:rFonts w:ascii="Garamond" w:eastAsia="PMingLiU" w:hAnsi="Garamond" w:cs="Times New Roman"/>
          <w:sz w:val="26"/>
          <w:szCs w:val="26"/>
          <w:lang w:val="en-GB"/>
        </w:rPr>
        <w:t xml:space="preserve"> field</w:t>
      </w:r>
      <w:r w:rsidR="00EA414F" w:rsidRPr="00EC7125">
        <w:rPr>
          <w:rFonts w:ascii="Garamond" w:eastAsia="PMingLiU" w:hAnsi="Garamond" w:cs="Times New Roman"/>
          <w:sz w:val="26"/>
          <w:szCs w:val="26"/>
          <w:lang w:val="en-GB"/>
        </w:rPr>
        <w:t>,</w:t>
      </w:r>
      <w:r w:rsidR="006F686E" w:rsidRPr="00EC7125">
        <w:rPr>
          <w:rFonts w:ascii="Garamond" w:eastAsia="PMingLiU" w:hAnsi="Garamond" w:cs="Times New Roman"/>
          <w:sz w:val="26"/>
          <w:szCs w:val="26"/>
          <w:lang w:val="en-GB"/>
        </w:rPr>
        <w:t xml:space="preserve"> the existence of the quality assurance </w:t>
      </w:r>
      <w:r w:rsidR="00475ADB" w:rsidRPr="00EC7125">
        <w:rPr>
          <w:rFonts w:ascii="Garamond" w:eastAsia="PMingLiU" w:hAnsi="Garamond" w:cs="Times New Roman"/>
          <w:sz w:val="26"/>
          <w:szCs w:val="26"/>
          <w:lang w:val="en-GB"/>
        </w:rPr>
        <w:t>agency might</w:t>
      </w:r>
      <w:r w:rsidR="006F686E" w:rsidRPr="00EC7125">
        <w:rPr>
          <w:rFonts w:ascii="Garamond" w:eastAsia="PMingLiU" w:hAnsi="Garamond" w:cs="Times New Roman"/>
          <w:sz w:val="26"/>
          <w:szCs w:val="26"/>
          <w:lang w:val="en-GB"/>
        </w:rPr>
        <w:t xml:space="preserve"> potentially give </w:t>
      </w:r>
      <w:r w:rsidR="00475ADB" w:rsidRPr="00EC7125">
        <w:rPr>
          <w:rFonts w:ascii="Garamond" w:eastAsia="PMingLiU" w:hAnsi="Garamond" w:cs="Times New Roman"/>
          <w:sz w:val="26"/>
          <w:szCs w:val="26"/>
          <w:lang w:val="en-GB"/>
        </w:rPr>
        <w:t xml:space="preserve">a </w:t>
      </w:r>
      <w:r w:rsidR="006F686E" w:rsidRPr="00EC7125">
        <w:rPr>
          <w:rFonts w:ascii="Garamond" w:eastAsia="PMingLiU" w:hAnsi="Garamond" w:cs="Times New Roman"/>
          <w:sz w:val="26"/>
          <w:szCs w:val="26"/>
          <w:lang w:val="en-GB"/>
        </w:rPr>
        <w:t xml:space="preserve">new impetus </w:t>
      </w:r>
      <w:r w:rsidR="00475ADB" w:rsidRPr="00EC7125">
        <w:rPr>
          <w:rFonts w:ascii="Garamond" w:eastAsia="PMingLiU" w:hAnsi="Garamond" w:cs="Times New Roman"/>
          <w:sz w:val="26"/>
          <w:szCs w:val="26"/>
          <w:lang w:val="en-GB"/>
        </w:rPr>
        <w:t>for</w:t>
      </w:r>
      <w:r w:rsidR="006F686E" w:rsidRPr="00EC7125">
        <w:rPr>
          <w:rFonts w:ascii="Garamond" w:eastAsia="PMingLiU" w:hAnsi="Garamond" w:cs="Times New Roman"/>
          <w:sz w:val="26"/>
          <w:szCs w:val="26"/>
          <w:lang w:val="en-GB"/>
        </w:rPr>
        <w:t xml:space="preserve"> the improvement of quality of institutions</w:t>
      </w:r>
      <w:r w:rsidR="00EA414F" w:rsidRPr="00EC7125">
        <w:rPr>
          <w:rFonts w:ascii="Garamond" w:eastAsia="PMingLiU" w:hAnsi="Garamond" w:cs="Times New Roman"/>
          <w:sz w:val="26"/>
          <w:szCs w:val="26"/>
          <w:lang w:val="en-GB"/>
        </w:rPr>
        <w:t>’ operation</w:t>
      </w:r>
      <w:r w:rsidR="006F686E" w:rsidRPr="00EC7125">
        <w:rPr>
          <w:rFonts w:ascii="Garamond" w:eastAsia="PMingLiU" w:hAnsi="Garamond" w:cs="Times New Roman"/>
          <w:sz w:val="26"/>
          <w:szCs w:val="26"/>
          <w:lang w:val="en-GB"/>
        </w:rPr>
        <w:t xml:space="preserve">. </w:t>
      </w:r>
      <w:r w:rsidR="00475ADB" w:rsidRPr="00EC7125">
        <w:rPr>
          <w:rFonts w:ascii="Garamond" w:eastAsia="PMingLiU" w:hAnsi="Garamond" w:cs="Times New Roman"/>
          <w:sz w:val="26"/>
          <w:szCs w:val="26"/>
          <w:lang w:val="en-GB"/>
        </w:rPr>
        <w:t>The</w:t>
      </w:r>
      <w:r w:rsidR="006F686E" w:rsidRPr="00EC7125">
        <w:rPr>
          <w:rFonts w:ascii="Garamond" w:eastAsia="PMingLiU" w:hAnsi="Garamond" w:cs="Times New Roman"/>
          <w:sz w:val="26"/>
          <w:szCs w:val="26"/>
          <w:lang w:val="en-GB"/>
        </w:rPr>
        <w:t xml:space="preserve"> Bologna </w:t>
      </w:r>
      <w:r w:rsidR="006F686E" w:rsidRPr="00EF665D">
        <w:rPr>
          <w:rFonts w:ascii="Garamond" w:eastAsia="PMingLiU" w:hAnsi="Garamond" w:cs="Times New Roman"/>
          <w:sz w:val="26"/>
          <w:szCs w:val="26"/>
          <w:lang w:val="en-GB"/>
        </w:rPr>
        <w:t xml:space="preserve">Declaration, </w:t>
      </w:r>
      <w:r w:rsidR="00475ADB" w:rsidRPr="00EF665D">
        <w:rPr>
          <w:rFonts w:ascii="Garamond" w:eastAsia="PMingLiU" w:hAnsi="Garamond" w:cs="Times New Roman"/>
          <w:sz w:val="26"/>
          <w:szCs w:val="26"/>
          <w:lang w:val="en-GB"/>
        </w:rPr>
        <w:t>and particularly the</w:t>
      </w:r>
      <w:r w:rsidR="00EA414F" w:rsidRPr="00EF665D">
        <w:rPr>
          <w:rFonts w:ascii="Garamond" w:eastAsia="PMingLiU" w:hAnsi="Garamond" w:cs="Times New Roman"/>
          <w:sz w:val="26"/>
          <w:szCs w:val="26"/>
          <w:lang w:val="en-GB"/>
        </w:rPr>
        <w:t xml:space="preserve"> documents that followed </w:t>
      </w:r>
      <w:r w:rsidR="006F686E" w:rsidRPr="00EF665D">
        <w:rPr>
          <w:rFonts w:ascii="Garamond" w:eastAsia="PMingLiU" w:hAnsi="Garamond" w:cs="Times New Roman"/>
          <w:sz w:val="26"/>
          <w:szCs w:val="26"/>
          <w:lang w:val="en-GB"/>
        </w:rPr>
        <w:t>it</w:t>
      </w:r>
      <w:r w:rsidR="00EA414F" w:rsidRPr="00EF665D">
        <w:rPr>
          <w:rFonts w:ascii="Garamond" w:eastAsia="PMingLiU" w:hAnsi="Garamond" w:cs="Times New Roman"/>
          <w:sz w:val="26"/>
          <w:szCs w:val="26"/>
          <w:lang w:val="en-GB"/>
        </w:rPr>
        <w:t>, clearly emphasize</w:t>
      </w:r>
      <w:r w:rsidR="006F686E" w:rsidRPr="00EF665D">
        <w:rPr>
          <w:rFonts w:ascii="Garamond" w:eastAsia="PMingLiU" w:hAnsi="Garamond" w:cs="Times New Roman"/>
          <w:sz w:val="26"/>
          <w:szCs w:val="26"/>
          <w:lang w:val="en-GB"/>
        </w:rPr>
        <w:t xml:space="preserve"> that the quality assurance</w:t>
      </w:r>
      <w:r w:rsidR="00475ADB" w:rsidRPr="00EF665D">
        <w:rPr>
          <w:rFonts w:ascii="Garamond" w:eastAsia="PMingLiU" w:hAnsi="Garamond" w:cs="Times New Roman"/>
          <w:sz w:val="26"/>
          <w:szCs w:val="26"/>
          <w:lang w:val="en-GB"/>
        </w:rPr>
        <w:t xml:space="preserve"> system</w:t>
      </w:r>
      <w:r w:rsidR="006F686E" w:rsidRPr="00EF665D">
        <w:rPr>
          <w:rFonts w:ascii="Garamond" w:eastAsia="PMingLiU" w:hAnsi="Garamond" w:cs="Times New Roman"/>
          <w:sz w:val="26"/>
          <w:szCs w:val="26"/>
          <w:lang w:val="en-GB"/>
        </w:rPr>
        <w:t xml:space="preserve"> plays a vital role in the application of </w:t>
      </w:r>
      <w:r w:rsidR="006F686E" w:rsidRPr="00E95E86">
        <w:rPr>
          <w:rFonts w:ascii="Garamond" w:eastAsia="PMingLiU" w:hAnsi="Garamond" w:cs="Times New Roman"/>
          <w:sz w:val="26"/>
          <w:szCs w:val="26"/>
          <w:lang w:val="en-GB"/>
        </w:rPr>
        <w:t xml:space="preserve">high quality standards and in facilitating the comparability of qualifications throughout Europe. Through the work and activities of </w:t>
      </w:r>
      <w:r w:rsidR="00FA43EE" w:rsidRPr="00E95E86">
        <w:rPr>
          <w:rFonts w:ascii="Garamond" w:eastAsia="PMingLiU" w:hAnsi="Garamond" w:cs="Times New Roman"/>
          <w:sz w:val="26"/>
          <w:szCs w:val="26"/>
          <w:lang w:val="en-GB"/>
        </w:rPr>
        <w:t xml:space="preserve">a </w:t>
      </w:r>
      <w:r w:rsidR="006F686E" w:rsidRPr="00E95E86">
        <w:rPr>
          <w:rFonts w:ascii="Garamond" w:eastAsia="PMingLiU" w:hAnsi="Garamond" w:cs="Times New Roman"/>
          <w:sz w:val="26"/>
          <w:szCs w:val="26"/>
          <w:lang w:val="en-GB"/>
        </w:rPr>
        <w:t>p</w:t>
      </w:r>
      <w:r w:rsidR="00FA43EE" w:rsidRPr="00E95E86">
        <w:rPr>
          <w:rFonts w:ascii="Garamond" w:eastAsia="PMingLiU" w:hAnsi="Garamond" w:cs="Times New Roman"/>
          <w:sz w:val="26"/>
          <w:szCs w:val="26"/>
          <w:lang w:val="en-GB"/>
        </w:rPr>
        <w:t>rofessional independent agency</w:t>
      </w:r>
      <w:r w:rsidR="006F686E" w:rsidRPr="00E95E86">
        <w:rPr>
          <w:rFonts w:ascii="Garamond" w:eastAsia="PMingLiU" w:hAnsi="Garamond" w:cs="Times New Roman"/>
          <w:sz w:val="26"/>
          <w:szCs w:val="26"/>
          <w:lang w:val="en-GB"/>
        </w:rPr>
        <w:t xml:space="preserve">, cooperation with other agencies </w:t>
      </w:r>
      <w:r w:rsidR="00475ADB" w:rsidRPr="00E95E86">
        <w:rPr>
          <w:rFonts w:ascii="Garamond" w:eastAsia="PMingLiU" w:hAnsi="Garamond" w:cs="Times New Roman"/>
          <w:sz w:val="26"/>
          <w:szCs w:val="26"/>
          <w:lang w:val="en-GB"/>
        </w:rPr>
        <w:t>from</w:t>
      </w:r>
      <w:r w:rsidR="006F686E" w:rsidRPr="00E95E86">
        <w:rPr>
          <w:rFonts w:ascii="Garamond" w:eastAsia="PMingLiU" w:hAnsi="Garamond" w:cs="Times New Roman"/>
          <w:sz w:val="26"/>
          <w:szCs w:val="26"/>
          <w:lang w:val="en-GB"/>
        </w:rPr>
        <w:t xml:space="preserve"> the region and beyond</w:t>
      </w:r>
      <w:r w:rsidR="00475ADB" w:rsidRPr="00E95E86">
        <w:rPr>
          <w:rFonts w:ascii="Garamond" w:eastAsia="PMingLiU" w:hAnsi="Garamond" w:cs="Times New Roman"/>
          <w:sz w:val="26"/>
          <w:szCs w:val="26"/>
          <w:lang w:val="en-GB"/>
        </w:rPr>
        <w:t>,</w:t>
      </w:r>
      <w:r w:rsidR="006F686E" w:rsidRPr="00E95E86">
        <w:rPr>
          <w:rFonts w:ascii="Garamond" w:eastAsia="PMingLiU" w:hAnsi="Garamond" w:cs="Times New Roman"/>
          <w:sz w:val="26"/>
          <w:szCs w:val="26"/>
          <w:lang w:val="en-GB"/>
        </w:rPr>
        <w:t xml:space="preserve"> as well as the development of common standards, procedures and guidelines would contribute to greater transparency and confidence-building, greater mobility of students and teaching staff and overall internationalization of higher educatio</w:t>
      </w:r>
      <w:r w:rsidR="006F686E" w:rsidRPr="00EC7125">
        <w:rPr>
          <w:rFonts w:ascii="Garamond" w:eastAsia="PMingLiU" w:hAnsi="Garamond" w:cs="Times New Roman"/>
          <w:sz w:val="26"/>
          <w:szCs w:val="26"/>
          <w:lang w:val="en-GB"/>
        </w:rPr>
        <w:t>n.</w:t>
      </w:r>
    </w:p>
    <w:p w14:paraId="23B35B30" w14:textId="77777777" w:rsidR="00902F1C" w:rsidRPr="00E95E86" w:rsidRDefault="00902F1C" w:rsidP="00D3793F">
      <w:pPr>
        <w:ind w:firstLine="720"/>
        <w:jc w:val="both"/>
        <w:rPr>
          <w:rFonts w:ascii="Garamond" w:eastAsia="PMingLiU" w:hAnsi="Garamond" w:cs="Times New Roman"/>
          <w:b/>
          <w:sz w:val="26"/>
          <w:szCs w:val="26"/>
          <w:lang w:val="en-GB"/>
        </w:rPr>
      </w:pPr>
      <w:r w:rsidRPr="00E95E86">
        <w:rPr>
          <w:rFonts w:ascii="Garamond" w:eastAsia="PMingLiU" w:hAnsi="Garamond" w:cs="Times New Roman"/>
          <w:b/>
          <w:sz w:val="26"/>
          <w:szCs w:val="26"/>
          <w:lang w:val="en-GB"/>
        </w:rPr>
        <w:t xml:space="preserve">1.4 </w:t>
      </w:r>
      <w:r w:rsidR="00475ADB" w:rsidRPr="00E95E86">
        <w:rPr>
          <w:rFonts w:ascii="Garamond" w:eastAsia="PMingLiU" w:hAnsi="Garamond" w:cs="Times New Roman"/>
          <w:b/>
          <w:sz w:val="26"/>
          <w:szCs w:val="26"/>
          <w:lang w:val="en-GB"/>
        </w:rPr>
        <w:tab/>
      </w:r>
      <w:r w:rsidR="00D3793F" w:rsidRPr="00E95E86">
        <w:rPr>
          <w:rFonts w:ascii="Garamond" w:eastAsia="PMingLiU" w:hAnsi="Garamond" w:cs="Times New Roman"/>
          <w:b/>
          <w:sz w:val="26"/>
          <w:szCs w:val="26"/>
          <w:lang w:val="en-GB"/>
        </w:rPr>
        <w:t>P</w:t>
      </w:r>
      <w:r w:rsidRPr="00E95E86">
        <w:rPr>
          <w:rFonts w:ascii="Garamond" w:eastAsia="PMingLiU" w:hAnsi="Garamond" w:cs="Times New Roman"/>
          <w:b/>
          <w:sz w:val="26"/>
          <w:szCs w:val="26"/>
          <w:lang w:val="en-GB"/>
        </w:rPr>
        <w:t>rocedure of licensing of institutions</w:t>
      </w:r>
    </w:p>
    <w:p w14:paraId="32BDF557" w14:textId="77777777" w:rsidR="00902F1C" w:rsidRPr="00D3793F" w:rsidRDefault="00902F1C" w:rsidP="00475ADB">
      <w:pPr>
        <w:ind w:firstLine="720"/>
        <w:jc w:val="both"/>
        <w:rPr>
          <w:rFonts w:ascii="Garamond" w:eastAsia="PMingLiU" w:hAnsi="Garamond" w:cs="Times New Roman"/>
          <w:sz w:val="26"/>
          <w:szCs w:val="26"/>
          <w:lang w:val="en-GB"/>
        </w:rPr>
      </w:pPr>
      <w:r w:rsidRPr="00E95E86">
        <w:rPr>
          <w:rFonts w:ascii="Garamond" w:eastAsia="PMingLiU" w:hAnsi="Garamond" w:cs="Times New Roman"/>
          <w:sz w:val="26"/>
          <w:szCs w:val="26"/>
          <w:lang w:val="en-GB"/>
        </w:rPr>
        <w:t>The procedure of licensing higher education institutions is regulated by L</w:t>
      </w:r>
      <w:r w:rsidR="00EA414F" w:rsidRPr="00E95E86">
        <w:rPr>
          <w:rFonts w:ascii="Garamond" w:eastAsia="PMingLiU" w:hAnsi="Garamond" w:cs="Times New Roman"/>
          <w:sz w:val="26"/>
          <w:szCs w:val="26"/>
          <w:lang w:val="en-GB"/>
        </w:rPr>
        <w:t xml:space="preserve">aw on Higher Education, and a </w:t>
      </w:r>
      <w:r w:rsidR="00475ADB" w:rsidRPr="00E95E86">
        <w:rPr>
          <w:rFonts w:ascii="Garamond" w:eastAsia="PMingLiU" w:hAnsi="Garamond" w:cs="Times New Roman"/>
          <w:sz w:val="26"/>
          <w:szCs w:val="26"/>
          <w:lang w:val="en-GB"/>
        </w:rPr>
        <w:t xml:space="preserve">Rulebook on more detailed conditions for the establishment, </w:t>
      </w:r>
      <w:r w:rsidR="00475ADB" w:rsidRPr="00E95E86">
        <w:rPr>
          <w:rFonts w:ascii="Garamond" w:eastAsia="PMingLiU" w:hAnsi="Garamond" w:cs="Times New Roman"/>
          <w:sz w:val="26"/>
          <w:szCs w:val="26"/>
          <w:lang w:val="en-GB"/>
        </w:rPr>
        <w:lastRenderedPageBreak/>
        <w:t>performance of activities, licensing procedure and the manner of keeping a register of higher</w:t>
      </w:r>
      <w:r w:rsidR="00475ADB" w:rsidRPr="00D3793F">
        <w:rPr>
          <w:rFonts w:ascii="Garamond" w:eastAsia="PMingLiU" w:hAnsi="Garamond" w:cs="Times New Roman"/>
          <w:sz w:val="26"/>
          <w:szCs w:val="26"/>
          <w:lang w:val="en-GB"/>
        </w:rPr>
        <w:t xml:space="preserve"> education institutions</w:t>
      </w:r>
      <w:r w:rsidRPr="00D3793F">
        <w:rPr>
          <w:rFonts w:ascii="Garamond" w:eastAsia="PMingLiU" w:hAnsi="Garamond" w:cs="Times New Roman"/>
          <w:sz w:val="26"/>
          <w:szCs w:val="26"/>
          <w:lang w:val="en-GB"/>
        </w:rPr>
        <w:t>. An institution may perform activit</w:t>
      </w:r>
      <w:r w:rsidR="00475ADB" w:rsidRPr="00D3793F">
        <w:rPr>
          <w:rFonts w:ascii="Garamond" w:eastAsia="PMingLiU" w:hAnsi="Garamond" w:cs="Times New Roman"/>
          <w:sz w:val="26"/>
          <w:szCs w:val="26"/>
          <w:lang w:val="en-GB"/>
        </w:rPr>
        <w:t>ies and carry out student enrol</w:t>
      </w:r>
      <w:r w:rsidRPr="00D3793F">
        <w:rPr>
          <w:rFonts w:ascii="Garamond" w:eastAsia="PMingLiU" w:hAnsi="Garamond" w:cs="Times New Roman"/>
          <w:sz w:val="26"/>
          <w:szCs w:val="26"/>
          <w:lang w:val="en-GB"/>
        </w:rPr>
        <w:t xml:space="preserve">ment </w:t>
      </w:r>
      <w:r w:rsidR="00475ADB" w:rsidRPr="00D3793F">
        <w:rPr>
          <w:rFonts w:ascii="Garamond" w:eastAsia="PMingLiU" w:hAnsi="Garamond" w:cs="Times New Roman"/>
          <w:sz w:val="26"/>
          <w:szCs w:val="26"/>
          <w:lang w:val="en-GB"/>
        </w:rPr>
        <w:t>after</w:t>
      </w:r>
      <w:r w:rsidRPr="00D3793F">
        <w:rPr>
          <w:rFonts w:ascii="Garamond" w:eastAsia="PMingLiU" w:hAnsi="Garamond" w:cs="Times New Roman"/>
          <w:sz w:val="26"/>
          <w:szCs w:val="26"/>
          <w:lang w:val="en-GB"/>
        </w:rPr>
        <w:t xml:space="preserve"> the Ministry of Education </w:t>
      </w:r>
      <w:r w:rsidR="00EA414F" w:rsidRPr="00D3793F">
        <w:rPr>
          <w:rFonts w:ascii="Garamond" w:eastAsia="PMingLiU" w:hAnsi="Garamond" w:cs="Times New Roman"/>
          <w:sz w:val="26"/>
          <w:szCs w:val="26"/>
          <w:lang w:val="en-GB"/>
        </w:rPr>
        <w:t>has established</w:t>
      </w:r>
      <w:r w:rsidRPr="00D3793F">
        <w:rPr>
          <w:rFonts w:ascii="Garamond" w:eastAsia="PMingLiU" w:hAnsi="Garamond" w:cs="Times New Roman"/>
          <w:sz w:val="26"/>
          <w:szCs w:val="26"/>
          <w:lang w:val="en-GB"/>
        </w:rPr>
        <w:t xml:space="preserve"> that the institution meets the conditions prescribed by the Law and </w:t>
      </w:r>
      <w:r w:rsidR="00EA414F" w:rsidRPr="00D3793F">
        <w:rPr>
          <w:rFonts w:ascii="Garamond" w:eastAsia="PMingLiU" w:hAnsi="Garamond" w:cs="Times New Roman"/>
          <w:sz w:val="26"/>
          <w:szCs w:val="26"/>
          <w:lang w:val="en-GB"/>
        </w:rPr>
        <w:t>issued</w:t>
      </w:r>
      <w:r w:rsidRPr="00D3793F">
        <w:rPr>
          <w:rFonts w:ascii="Garamond" w:eastAsia="PMingLiU" w:hAnsi="Garamond" w:cs="Times New Roman"/>
          <w:sz w:val="26"/>
          <w:szCs w:val="26"/>
          <w:lang w:val="en-GB"/>
        </w:rPr>
        <w:t xml:space="preserve"> a decision on licensing. The licensing procedure defines conditions for the establishment and performance of activities of higher education </w:t>
      </w:r>
      <w:r w:rsidR="00475ADB" w:rsidRPr="00D3793F">
        <w:rPr>
          <w:rFonts w:ascii="Garamond" w:eastAsia="PMingLiU" w:hAnsi="Garamond" w:cs="Times New Roman"/>
          <w:sz w:val="26"/>
          <w:szCs w:val="26"/>
          <w:lang w:val="en-GB"/>
        </w:rPr>
        <w:t xml:space="preserve">institutions </w:t>
      </w:r>
      <w:r w:rsidRPr="00D3793F">
        <w:rPr>
          <w:rFonts w:ascii="Garamond" w:eastAsia="PMingLiU" w:hAnsi="Garamond" w:cs="Times New Roman"/>
          <w:sz w:val="26"/>
          <w:szCs w:val="26"/>
          <w:lang w:val="en-GB"/>
        </w:rPr>
        <w:t xml:space="preserve">in terms of </w:t>
      </w:r>
      <w:r w:rsidR="00475ADB" w:rsidRPr="00D3793F">
        <w:rPr>
          <w:rFonts w:ascii="Garamond" w:eastAsia="PMingLiU" w:hAnsi="Garamond" w:cs="Times New Roman"/>
          <w:sz w:val="26"/>
          <w:szCs w:val="26"/>
          <w:lang w:val="en-GB"/>
        </w:rPr>
        <w:t>premises</w:t>
      </w:r>
      <w:r w:rsidRPr="00D3793F">
        <w:rPr>
          <w:rFonts w:ascii="Garamond" w:eastAsia="PMingLiU" w:hAnsi="Garamond" w:cs="Times New Roman"/>
          <w:sz w:val="26"/>
          <w:szCs w:val="26"/>
          <w:lang w:val="en-GB"/>
        </w:rPr>
        <w:t xml:space="preserve">, </w:t>
      </w:r>
      <w:r w:rsidR="00475ADB" w:rsidRPr="00D3793F">
        <w:rPr>
          <w:rFonts w:ascii="Garamond" w:eastAsia="PMingLiU" w:hAnsi="Garamond" w:cs="Times New Roman"/>
          <w:sz w:val="26"/>
          <w:szCs w:val="26"/>
          <w:lang w:val="en-GB"/>
        </w:rPr>
        <w:t>provided</w:t>
      </w:r>
      <w:r w:rsidRPr="00D3793F">
        <w:rPr>
          <w:rFonts w:ascii="Garamond" w:eastAsia="PMingLiU" w:hAnsi="Garamond" w:cs="Times New Roman"/>
          <w:sz w:val="26"/>
          <w:szCs w:val="26"/>
          <w:lang w:val="en-GB"/>
        </w:rPr>
        <w:t xml:space="preserve"> academic and associate staff, </w:t>
      </w:r>
      <w:r w:rsidR="00475ADB" w:rsidRPr="00D3793F">
        <w:rPr>
          <w:rFonts w:ascii="Garamond" w:eastAsia="PMingLiU" w:hAnsi="Garamond" w:cs="Times New Roman"/>
          <w:sz w:val="26"/>
          <w:szCs w:val="26"/>
          <w:lang w:val="en-GB"/>
        </w:rPr>
        <w:t>provided</w:t>
      </w:r>
      <w:r w:rsidRPr="00D3793F">
        <w:rPr>
          <w:rFonts w:ascii="Garamond" w:eastAsia="PMingLiU" w:hAnsi="Garamond" w:cs="Times New Roman"/>
          <w:sz w:val="26"/>
          <w:szCs w:val="26"/>
          <w:lang w:val="en-GB"/>
        </w:rPr>
        <w:t xml:space="preserve"> funding, teaching resources, equipment and other resources n</w:t>
      </w:r>
      <w:r w:rsidR="00475ADB" w:rsidRPr="00D3793F">
        <w:rPr>
          <w:rFonts w:ascii="Garamond" w:eastAsia="PMingLiU" w:hAnsi="Garamond" w:cs="Times New Roman"/>
          <w:sz w:val="26"/>
          <w:szCs w:val="26"/>
          <w:lang w:val="en-GB"/>
        </w:rPr>
        <w:t>ecessary to perform the activities</w:t>
      </w:r>
      <w:r w:rsidRPr="00D3793F">
        <w:rPr>
          <w:rFonts w:ascii="Garamond" w:eastAsia="PMingLiU" w:hAnsi="Garamond" w:cs="Times New Roman"/>
          <w:sz w:val="26"/>
          <w:szCs w:val="26"/>
          <w:lang w:val="en-GB"/>
        </w:rPr>
        <w:t>, as well as the conditions for unimpeded access for persons with disabilities hygienic and technical requirements in accordance with special regulations.</w:t>
      </w:r>
    </w:p>
    <w:p w14:paraId="3C79C739" w14:textId="77777777" w:rsidR="00902F1C" w:rsidRPr="00D3793F" w:rsidRDefault="00475ADB" w:rsidP="00D3793F">
      <w:pPr>
        <w:ind w:firstLine="720"/>
        <w:jc w:val="both"/>
        <w:rPr>
          <w:rFonts w:ascii="Garamond" w:eastAsia="PMingLiU" w:hAnsi="Garamond" w:cs="Times New Roman"/>
          <w:sz w:val="26"/>
          <w:szCs w:val="26"/>
          <w:lang w:val="en-GB"/>
        </w:rPr>
      </w:pPr>
      <w:r w:rsidRPr="00D3793F">
        <w:rPr>
          <w:rFonts w:ascii="Garamond" w:eastAsia="PMingLiU" w:hAnsi="Garamond" w:cs="Times New Roman"/>
          <w:sz w:val="26"/>
          <w:szCs w:val="26"/>
          <w:lang w:val="en-GB"/>
        </w:rPr>
        <w:t>A l</w:t>
      </w:r>
      <w:r w:rsidR="00902F1C" w:rsidRPr="00D3793F">
        <w:rPr>
          <w:rFonts w:ascii="Garamond" w:eastAsia="PMingLiU" w:hAnsi="Garamond" w:cs="Times New Roman"/>
          <w:sz w:val="26"/>
          <w:szCs w:val="26"/>
          <w:lang w:val="en-GB"/>
        </w:rPr>
        <w:t>icense or</w:t>
      </w:r>
      <w:r w:rsidRPr="00D3793F">
        <w:rPr>
          <w:rFonts w:ascii="Garamond" w:eastAsia="PMingLiU" w:hAnsi="Garamond" w:cs="Times New Roman"/>
          <w:sz w:val="26"/>
          <w:szCs w:val="26"/>
          <w:lang w:val="en-GB"/>
        </w:rPr>
        <w:t xml:space="preserve"> a</w:t>
      </w:r>
      <w:r w:rsidR="00902F1C" w:rsidRPr="00D3793F">
        <w:rPr>
          <w:rFonts w:ascii="Garamond" w:eastAsia="PMingLiU" w:hAnsi="Garamond" w:cs="Times New Roman"/>
          <w:sz w:val="26"/>
          <w:szCs w:val="26"/>
          <w:lang w:val="en-GB"/>
        </w:rPr>
        <w:t xml:space="preserve"> decision on issuing </w:t>
      </w:r>
      <w:r w:rsidRPr="00D3793F">
        <w:rPr>
          <w:rFonts w:ascii="Garamond" w:eastAsia="PMingLiU" w:hAnsi="Garamond" w:cs="Times New Roman"/>
          <w:sz w:val="26"/>
          <w:szCs w:val="26"/>
          <w:lang w:val="en-GB"/>
        </w:rPr>
        <w:t>the</w:t>
      </w:r>
      <w:r w:rsidR="00902F1C" w:rsidRPr="00D3793F">
        <w:rPr>
          <w:rFonts w:ascii="Garamond" w:eastAsia="PMingLiU" w:hAnsi="Garamond" w:cs="Times New Roman"/>
          <w:sz w:val="26"/>
          <w:szCs w:val="26"/>
          <w:lang w:val="en-GB"/>
        </w:rPr>
        <w:t xml:space="preserve"> license, </w:t>
      </w:r>
      <w:r w:rsidRPr="00D3793F">
        <w:rPr>
          <w:rFonts w:ascii="Garamond" w:eastAsia="PMingLiU" w:hAnsi="Garamond" w:cs="Times New Roman"/>
          <w:sz w:val="26"/>
          <w:szCs w:val="26"/>
          <w:lang w:val="en-GB"/>
        </w:rPr>
        <w:t>defines</w:t>
      </w:r>
      <w:r w:rsidR="00902F1C" w:rsidRPr="00D3793F">
        <w:rPr>
          <w:rFonts w:ascii="Garamond" w:eastAsia="PMingLiU" w:hAnsi="Garamond" w:cs="Times New Roman"/>
          <w:sz w:val="26"/>
          <w:szCs w:val="26"/>
          <w:lang w:val="en-GB"/>
        </w:rPr>
        <w:t xml:space="preserve"> the type of institution, accredited study </w:t>
      </w:r>
      <w:r w:rsidR="00EC032F" w:rsidRPr="00D3793F">
        <w:rPr>
          <w:rFonts w:ascii="Garamond" w:eastAsia="PMingLiU" w:hAnsi="Garamond" w:cs="Times New Roman"/>
          <w:sz w:val="26"/>
          <w:szCs w:val="26"/>
          <w:lang w:val="en-GB"/>
        </w:rPr>
        <w:t>programmes</w:t>
      </w:r>
      <w:r w:rsidR="00902F1C" w:rsidRPr="00D3793F">
        <w:rPr>
          <w:rFonts w:ascii="Garamond" w:eastAsia="PMingLiU" w:hAnsi="Garamond" w:cs="Times New Roman"/>
          <w:sz w:val="26"/>
          <w:szCs w:val="26"/>
          <w:lang w:val="en-GB"/>
        </w:rPr>
        <w:t xml:space="preserve">, maximum number of students that </w:t>
      </w:r>
      <w:r w:rsidRPr="00D3793F">
        <w:rPr>
          <w:rFonts w:ascii="Garamond" w:eastAsia="PMingLiU" w:hAnsi="Garamond" w:cs="Times New Roman"/>
          <w:sz w:val="26"/>
          <w:szCs w:val="26"/>
          <w:lang w:val="en-GB"/>
        </w:rPr>
        <w:t>may</w:t>
      </w:r>
      <w:r w:rsidR="00902F1C" w:rsidRPr="00D3793F">
        <w:rPr>
          <w:rFonts w:ascii="Garamond" w:eastAsia="PMingLiU" w:hAnsi="Garamond" w:cs="Times New Roman"/>
          <w:sz w:val="26"/>
          <w:szCs w:val="26"/>
          <w:lang w:val="en-GB"/>
        </w:rPr>
        <w:t xml:space="preserve"> be enrolled in certain study </w:t>
      </w:r>
      <w:r w:rsidR="00EC032F" w:rsidRPr="00D3793F">
        <w:rPr>
          <w:rFonts w:ascii="Garamond" w:eastAsia="PMingLiU" w:hAnsi="Garamond" w:cs="Times New Roman"/>
          <w:sz w:val="26"/>
          <w:szCs w:val="26"/>
          <w:lang w:val="en-GB"/>
        </w:rPr>
        <w:t>programmes</w:t>
      </w:r>
      <w:r w:rsidR="00902F1C" w:rsidRPr="00D3793F">
        <w:rPr>
          <w:rFonts w:ascii="Garamond" w:eastAsia="PMingLiU" w:hAnsi="Garamond" w:cs="Times New Roman"/>
          <w:sz w:val="26"/>
          <w:szCs w:val="26"/>
          <w:lang w:val="en-GB"/>
        </w:rPr>
        <w:t xml:space="preserve">, levels of education and diplomas </w:t>
      </w:r>
      <w:r w:rsidR="009D4D38" w:rsidRPr="00D3793F">
        <w:rPr>
          <w:rFonts w:ascii="Garamond" w:eastAsia="PMingLiU" w:hAnsi="Garamond" w:cs="Times New Roman"/>
          <w:sz w:val="26"/>
          <w:szCs w:val="26"/>
          <w:lang w:val="en-GB"/>
        </w:rPr>
        <w:t>acquired</w:t>
      </w:r>
      <w:r w:rsidR="00902F1C" w:rsidRPr="00D3793F">
        <w:rPr>
          <w:rFonts w:ascii="Garamond" w:eastAsia="PMingLiU" w:hAnsi="Garamond" w:cs="Times New Roman"/>
          <w:sz w:val="26"/>
          <w:szCs w:val="26"/>
          <w:lang w:val="en-GB"/>
        </w:rPr>
        <w:t xml:space="preserve"> at the institution.</w:t>
      </w:r>
    </w:p>
    <w:p w14:paraId="26DCAD86" w14:textId="77777777" w:rsidR="009D4D38" w:rsidRPr="00EC7125" w:rsidRDefault="009D4D38" w:rsidP="005E5312">
      <w:pPr>
        <w:jc w:val="both"/>
        <w:rPr>
          <w:rFonts w:ascii="Garamond" w:eastAsia="PMingLiU" w:hAnsi="Garamond" w:cs="Times New Roman"/>
          <w:b/>
          <w:sz w:val="26"/>
          <w:szCs w:val="26"/>
          <w:lang w:val="en-GB"/>
        </w:rPr>
      </w:pPr>
    </w:p>
    <w:p w14:paraId="7AF9C305" w14:textId="77777777" w:rsidR="005E5312" w:rsidRPr="00EC7125" w:rsidRDefault="005E5312"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1.5 </w:t>
      </w:r>
      <w:r w:rsidR="009D4D38" w:rsidRPr="00EC7125">
        <w:rPr>
          <w:rFonts w:ascii="Garamond" w:eastAsia="PMingLiU" w:hAnsi="Garamond" w:cs="Times New Roman"/>
          <w:b/>
          <w:sz w:val="26"/>
          <w:szCs w:val="26"/>
          <w:lang w:val="en-GB"/>
        </w:rPr>
        <w:tab/>
      </w:r>
      <w:r w:rsidR="00EA414F" w:rsidRPr="00EC7125">
        <w:rPr>
          <w:rFonts w:ascii="Garamond" w:eastAsia="PMingLiU" w:hAnsi="Garamond" w:cs="Times New Roman"/>
          <w:b/>
          <w:sz w:val="26"/>
          <w:szCs w:val="26"/>
          <w:lang w:val="en-GB"/>
        </w:rPr>
        <w:t>D</w:t>
      </w:r>
      <w:r w:rsidRPr="00EC7125">
        <w:rPr>
          <w:rFonts w:ascii="Garamond" w:eastAsia="PMingLiU" w:hAnsi="Garamond" w:cs="Times New Roman"/>
          <w:b/>
          <w:sz w:val="26"/>
          <w:szCs w:val="26"/>
          <w:lang w:val="en-GB"/>
        </w:rPr>
        <w:t>evelopment of interdisciplinary studies</w:t>
      </w:r>
    </w:p>
    <w:p w14:paraId="5ABB92BF" w14:textId="77777777" w:rsidR="005E5312" w:rsidRPr="00EC7125" w:rsidRDefault="008C4A0C" w:rsidP="005E5312">
      <w:pPr>
        <w:ind w:firstLine="720"/>
        <w:jc w:val="both"/>
        <w:rPr>
          <w:rFonts w:ascii="Garamond" w:eastAsia="PMingLiU" w:hAnsi="Garamond" w:cs="Times New Roman"/>
          <w:sz w:val="26"/>
          <w:szCs w:val="26"/>
          <w:lang w:val="en-GB"/>
        </w:rPr>
      </w:pPr>
      <w:r w:rsidRPr="006B0947">
        <w:rPr>
          <w:rFonts w:ascii="Garamond" w:eastAsia="PMingLiU" w:hAnsi="Garamond" w:cs="Times New Roman"/>
          <w:sz w:val="26"/>
          <w:szCs w:val="26"/>
          <w:lang w:val="en-GB"/>
        </w:rPr>
        <w:t>Organising</w:t>
      </w:r>
      <w:r w:rsidR="005E5312" w:rsidRPr="006B0947">
        <w:rPr>
          <w:rFonts w:ascii="Garamond" w:eastAsia="PMingLiU" w:hAnsi="Garamond" w:cs="Times New Roman"/>
          <w:sz w:val="26"/>
          <w:szCs w:val="26"/>
          <w:lang w:val="en-GB"/>
        </w:rPr>
        <w:t xml:space="preserve"> interdiscip</w:t>
      </w:r>
      <w:r w:rsidR="009D4D38" w:rsidRPr="006B0947">
        <w:rPr>
          <w:rFonts w:ascii="Garamond" w:eastAsia="PMingLiU" w:hAnsi="Garamond" w:cs="Times New Roman"/>
          <w:sz w:val="26"/>
          <w:szCs w:val="26"/>
          <w:lang w:val="en-GB"/>
        </w:rPr>
        <w:t xml:space="preserve">linary studies should represent the </w:t>
      </w:r>
      <w:r w:rsidR="006B0947">
        <w:rPr>
          <w:rFonts w:ascii="Garamond" w:eastAsia="PMingLiU" w:hAnsi="Garamond" w:cs="Times New Roman"/>
          <w:sz w:val="26"/>
          <w:szCs w:val="26"/>
          <w:lang w:val="en-GB"/>
        </w:rPr>
        <w:t>aim</w:t>
      </w:r>
      <w:r w:rsidR="005E5312" w:rsidRPr="006B0947">
        <w:rPr>
          <w:rFonts w:ascii="Garamond" w:eastAsia="PMingLiU" w:hAnsi="Garamond" w:cs="Times New Roman"/>
          <w:sz w:val="26"/>
          <w:szCs w:val="26"/>
          <w:lang w:val="en-GB"/>
        </w:rPr>
        <w:t xml:space="preserve"> and </w:t>
      </w:r>
      <w:r w:rsidR="006B0947">
        <w:rPr>
          <w:rFonts w:ascii="Garamond" w:eastAsia="PMingLiU" w:hAnsi="Garamond" w:cs="Times New Roman"/>
          <w:sz w:val="26"/>
          <w:szCs w:val="26"/>
          <w:lang w:val="en-GB"/>
        </w:rPr>
        <w:t xml:space="preserve">the </w:t>
      </w:r>
      <w:r w:rsidR="005E5312" w:rsidRPr="006B0947">
        <w:rPr>
          <w:rFonts w:ascii="Garamond" w:eastAsia="PMingLiU" w:hAnsi="Garamond" w:cs="Times New Roman"/>
          <w:sz w:val="26"/>
          <w:szCs w:val="26"/>
          <w:lang w:val="en-GB"/>
        </w:rPr>
        <w:t xml:space="preserve">obligation of each higher education institution in accordance with the best comparative </w:t>
      </w:r>
      <w:r w:rsidR="00F43E28" w:rsidRPr="006B0947">
        <w:rPr>
          <w:rFonts w:ascii="Garamond" w:eastAsia="PMingLiU" w:hAnsi="Garamond" w:cs="Times New Roman"/>
          <w:sz w:val="26"/>
          <w:szCs w:val="26"/>
          <w:lang w:val="en-GB"/>
        </w:rPr>
        <w:t>experiences</w:t>
      </w:r>
      <w:r w:rsidR="005E5312" w:rsidRPr="006B0947">
        <w:rPr>
          <w:rFonts w:ascii="Garamond" w:eastAsia="PMingLiU" w:hAnsi="Garamond" w:cs="Times New Roman"/>
          <w:sz w:val="26"/>
          <w:szCs w:val="26"/>
          <w:lang w:val="en-GB"/>
        </w:rPr>
        <w:t xml:space="preserve"> and in accordance with the </w:t>
      </w:r>
      <w:r w:rsidR="009D4D38" w:rsidRPr="006B0947">
        <w:rPr>
          <w:rFonts w:ascii="Garamond" w:eastAsia="PMingLiU" w:hAnsi="Garamond" w:cs="Times New Roman"/>
          <w:sz w:val="26"/>
          <w:szCs w:val="26"/>
          <w:lang w:val="en-GB"/>
        </w:rPr>
        <w:t>actual</w:t>
      </w:r>
      <w:r w:rsidR="005E5312" w:rsidRPr="006B0947">
        <w:rPr>
          <w:rFonts w:ascii="Garamond" w:eastAsia="PMingLiU" w:hAnsi="Garamond" w:cs="Times New Roman"/>
          <w:sz w:val="26"/>
          <w:szCs w:val="26"/>
          <w:lang w:val="en-GB"/>
        </w:rPr>
        <w:t xml:space="preserve"> </w:t>
      </w:r>
      <w:r w:rsidR="009D4D38" w:rsidRPr="006B0947">
        <w:rPr>
          <w:rFonts w:ascii="Garamond" w:eastAsia="PMingLiU" w:hAnsi="Garamond" w:cs="Times New Roman"/>
          <w:sz w:val="26"/>
          <w:szCs w:val="26"/>
          <w:lang w:val="en-GB"/>
        </w:rPr>
        <w:t>labour</w:t>
      </w:r>
      <w:r w:rsidR="005E5312" w:rsidRPr="006B0947">
        <w:rPr>
          <w:rFonts w:ascii="Garamond" w:eastAsia="PMingLiU" w:hAnsi="Garamond" w:cs="Times New Roman"/>
          <w:sz w:val="26"/>
          <w:szCs w:val="26"/>
          <w:lang w:val="en-GB"/>
        </w:rPr>
        <w:t xml:space="preserve"> market </w:t>
      </w:r>
      <w:r w:rsidR="009D4D38" w:rsidRPr="006B0947">
        <w:rPr>
          <w:rFonts w:ascii="Garamond" w:eastAsia="PMingLiU" w:hAnsi="Garamond" w:cs="Times New Roman"/>
          <w:sz w:val="26"/>
          <w:szCs w:val="26"/>
          <w:lang w:val="en-GB"/>
        </w:rPr>
        <w:t xml:space="preserve">needs </w:t>
      </w:r>
      <w:r w:rsidRPr="006B0947">
        <w:rPr>
          <w:rFonts w:ascii="Garamond" w:eastAsia="PMingLiU" w:hAnsi="Garamond" w:cs="Times New Roman"/>
          <w:sz w:val="26"/>
          <w:szCs w:val="26"/>
          <w:lang w:val="en-GB"/>
        </w:rPr>
        <w:t>for</w:t>
      </w:r>
      <w:r w:rsidR="005E5312" w:rsidRPr="006B0947">
        <w:rPr>
          <w:rFonts w:ascii="Garamond" w:eastAsia="PMingLiU" w:hAnsi="Garamond" w:cs="Times New Roman"/>
          <w:sz w:val="26"/>
          <w:szCs w:val="26"/>
          <w:lang w:val="en-GB"/>
        </w:rPr>
        <w:t xml:space="preserve"> students who possess knowledge from several areas, and </w:t>
      </w:r>
      <w:r w:rsidR="00F43E28" w:rsidRPr="006B0947">
        <w:rPr>
          <w:rFonts w:ascii="Garamond" w:eastAsia="PMingLiU" w:hAnsi="Garamond" w:cs="Times New Roman"/>
          <w:sz w:val="26"/>
          <w:szCs w:val="26"/>
          <w:lang w:val="en-GB"/>
        </w:rPr>
        <w:t>thereby</w:t>
      </w:r>
      <w:r w:rsidR="005E5312" w:rsidRPr="006B0947">
        <w:rPr>
          <w:rFonts w:ascii="Garamond" w:eastAsia="PMingLiU" w:hAnsi="Garamond" w:cs="Times New Roman"/>
          <w:sz w:val="26"/>
          <w:szCs w:val="26"/>
          <w:lang w:val="en-GB"/>
        </w:rPr>
        <w:t xml:space="preserve"> </w:t>
      </w:r>
      <w:r w:rsidRPr="006B0947">
        <w:rPr>
          <w:rFonts w:ascii="Garamond" w:eastAsia="PMingLiU" w:hAnsi="Garamond" w:cs="Times New Roman"/>
          <w:sz w:val="26"/>
          <w:szCs w:val="26"/>
          <w:lang w:val="en-GB"/>
        </w:rPr>
        <w:t xml:space="preserve">possess </w:t>
      </w:r>
      <w:r w:rsidR="00F43E28" w:rsidRPr="006B0947">
        <w:rPr>
          <w:rFonts w:ascii="Garamond" w:eastAsia="PMingLiU" w:hAnsi="Garamond" w:cs="Times New Roman"/>
          <w:sz w:val="26"/>
          <w:szCs w:val="26"/>
          <w:lang w:val="en-GB"/>
        </w:rPr>
        <w:t>prerequisites</w:t>
      </w:r>
      <w:r w:rsidR="005E5312" w:rsidRPr="006B0947">
        <w:rPr>
          <w:rFonts w:ascii="Garamond" w:eastAsia="PMingLiU" w:hAnsi="Garamond" w:cs="Times New Roman"/>
          <w:sz w:val="26"/>
          <w:szCs w:val="26"/>
          <w:lang w:val="en-GB"/>
        </w:rPr>
        <w:t xml:space="preserve"> </w:t>
      </w:r>
      <w:r w:rsidRPr="006B0947">
        <w:rPr>
          <w:rFonts w:ascii="Garamond" w:eastAsia="PMingLiU" w:hAnsi="Garamond" w:cs="Times New Roman"/>
          <w:sz w:val="26"/>
          <w:szCs w:val="26"/>
          <w:lang w:val="en-GB"/>
        </w:rPr>
        <w:t>for being included</w:t>
      </w:r>
      <w:r w:rsidR="005E5312" w:rsidRPr="006B0947">
        <w:rPr>
          <w:rFonts w:ascii="Garamond" w:eastAsia="PMingLiU" w:hAnsi="Garamond" w:cs="Times New Roman"/>
          <w:sz w:val="26"/>
          <w:szCs w:val="26"/>
          <w:lang w:val="en-GB"/>
        </w:rPr>
        <w:t xml:space="preserve"> in a flexible </w:t>
      </w:r>
      <w:r w:rsidR="009D4D38" w:rsidRPr="006B0947">
        <w:rPr>
          <w:rFonts w:ascii="Garamond" w:eastAsia="PMingLiU" w:hAnsi="Garamond" w:cs="Times New Roman"/>
          <w:sz w:val="26"/>
          <w:szCs w:val="26"/>
          <w:lang w:val="en-GB"/>
        </w:rPr>
        <w:t xml:space="preserve">labour </w:t>
      </w:r>
      <w:r w:rsidR="005E5312" w:rsidRPr="006B0947">
        <w:rPr>
          <w:rFonts w:ascii="Garamond" w:eastAsia="PMingLiU" w:hAnsi="Garamond" w:cs="Times New Roman"/>
          <w:sz w:val="26"/>
          <w:szCs w:val="26"/>
          <w:lang w:val="en-GB"/>
        </w:rPr>
        <w:t>market. Interdisciplinary</w:t>
      </w:r>
      <w:r w:rsidR="005E5312" w:rsidRPr="00EC7125">
        <w:rPr>
          <w:rFonts w:ascii="Garamond" w:eastAsia="PMingLiU" w:hAnsi="Garamond" w:cs="Times New Roman"/>
          <w:sz w:val="26"/>
          <w:szCs w:val="26"/>
          <w:lang w:val="en-GB"/>
        </w:rPr>
        <w:t xml:space="preserve"> studies are</w:t>
      </w:r>
      <w:r w:rsidR="009D4D38" w:rsidRPr="00EC7125">
        <w:rPr>
          <w:rFonts w:ascii="Garamond" w:eastAsia="PMingLiU" w:hAnsi="Garamond" w:cs="Times New Roman"/>
          <w:sz w:val="26"/>
          <w:szCs w:val="26"/>
          <w:lang w:val="en-GB"/>
        </w:rPr>
        <w:t xml:space="preserve"> the</w:t>
      </w:r>
      <w:r w:rsidR="005E5312" w:rsidRPr="00EC7125">
        <w:rPr>
          <w:rFonts w:ascii="Garamond" w:eastAsia="PMingLiU" w:hAnsi="Garamond" w:cs="Times New Roman"/>
          <w:sz w:val="26"/>
          <w:szCs w:val="26"/>
          <w:lang w:val="en-GB"/>
        </w:rPr>
        <w:t xml:space="preserve"> studies organized in at least two scientific fields </w:t>
      </w:r>
      <w:r w:rsidR="009D4D38" w:rsidRPr="00EC7125">
        <w:rPr>
          <w:rFonts w:ascii="Garamond" w:eastAsia="PMingLiU" w:hAnsi="Garamond" w:cs="Times New Roman"/>
          <w:sz w:val="26"/>
          <w:szCs w:val="26"/>
          <w:lang w:val="en-GB"/>
        </w:rPr>
        <w:t>which</w:t>
      </w:r>
      <w:r w:rsidR="005E5312" w:rsidRPr="00EC7125">
        <w:rPr>
          <w:rFonts w:ascii="Garamond" w:eastAsia="PMingLiU" w:hAnsi="Garamond" w:cs="Times New Roman"/>
          <w:sz w:val="26"/>
          <w:szCs w:val="26"/>
          <w:lang w:val="en-GB"/>
        </w:rPr>
        <w:t xml:space="preserve"> result in </w:t>
      </w:r>
      <w:r w:rsidR="009D4D38" w:rsidRPr="00EC7125">
        <w:rPr>
          <w:rFonts w:ascii="Garamond" w:eastAsia="PMingLiU" w:hAnsi="Garamond" w:cs="Times New Roman"/>
          <w:sz w:val="26"/>
          <w:szCs w:val="26"/>
          <w:lang w:val="en-GB"/>
        </w:rPr>
        <w:t>adequate</w:t>
      </w:r>
      <w:r w:rsidR="005E5312" w:rsidRPr="00EC7125">
        <w:rPr>
          <w:rFonts w:ascii="Garamond" w:eastAsia="PMingLiU" w:hAnsi="Garamond" w:cs="Times New Roman"/>
          <w:sz w:val="26"/>
          <w:szCs w:val="26"/>
          <w:lang w:val="en-GB"/>
        </w:rPr>
        <w:t xml:space="preserve"> learning outcomes. </w:t>
      </w:r>
      <w:r>
        <w:rPr>
          <w:rFonts w:ascii="Garamond" w:eastAsia="PMingLiU" w:hAnsi="Garamond" w:cs="Times New Roman"/>
          <w:sz w:val="26"/>
          <w:szCs w:val="26"/>
          <w:lang w:val="en-GB"/>
        </w:rPr>
        <w:t>As</w:t>
      </w:r>
      <w:r w:rsidR="005E5312" w:rsidRPr="00EC7125">
        <w:rPr>
          <w:rFonts w:ascii="Garamond" w:eastAsia="PMingLiU" w:hAnsi="Garamond" w:cs="Times New Roman"/>
          <w:sz w:val="26"/>
          <w:szCs w:val="26"/>
          <w:lang w:val="en-GB"/>
        </w:rPr>
        <w:t xml:space="preserve"> the emphasis in these studies </w:t>
      </w:r>
      <w:r>
        <w:rPr>
          <w:rFonts w:ascii="Garamond" w:eastAsia="PMingLiU" w:hAnsi="Garamond" w:cs="Times New Roman"/>
          <w:sz w:val="26"/>
          <w:szCs w:val="26"/>
          <w:lang w:val="en-GB"/>
        </w:rPr>
        <w:t xml:space="preserve">is </w:t>
      </w:r>
      <w:r w:rsidR="005E5312" w:rsidRPr="00EC7125">
        <w:rPr>
          <w:rFonts w:ascii="Garamond" w:eastAsia="PMingLiU" w:hAnsi="Garamond" w:cs="Times New Roman"/>
          <w:sz w:val="26"/>
          <w:szCs w:val="26"/>
          <w:lang w:val="en-GB"/>
        </w:rPr>
        <w:t xml:space="preserve">on learning outcomes and </w:t>
      </w:r>
      <w:r w:rsidR="009D4D38" w:rsidRPr="00EC7125">
        <w:rPr>
          <w:rFonts w:ascii="Garamond" w:eastAsia="PMingLiU" w:hAnsi="Garamond" w:cs="Times New Roman"/>
          <w:sz w:val="26"/>
          <w:szCs w:val="26"/>
          <w:lang w:val="en-GB"/>
        </w:rPr>
        <w:t>particularly</w:t>
      </w:r>
      <w:r w:rsidR="005E5312" w:rsidRPr="00EC7125">
        <w:rPr>
          <w:rFonts w:ascii="Garamond" w:eastAsia="PMingLiU" w:hAnsi="Garamond" w:cs="Times New Roman"/>
          <w:sz w:val="26"/>
          <w:szCs w:val="26"/>
          <w:lang w:val="en-GB"/>
        </w:rPr>
        <w:t xml:space="preserve"> </w:t>
      </w:r>
      <w:r>
        <w:rPr>
          <w:rFonts w:ascii="Garamond" w:eastAsia="PMingLiU" w:hAnsi="Garamond" w:cs="Times New Roman"/>
          <w:sz w:val="26"/>
          <w:szCs w:val="26"/>
          <w:lang w:val="en-GB"/>
        </w:rPr>
        <w:t>strong</w:t>
      </w:r>
      <w:r w:rsidR="005E5312" w:rsidRPr="00EC7125">
        <w:rPr>
          <w:rFonts w:ascii="Garamond" w:eastAsia="PMingLiU" w:hAnsi="Garamond" w:cs="Times New Roman"/>
          <w:sz w:val="26"/>
          <w:szCs w:val="26"/>
          <w:lang w:val="en-GB"/>
        </w:rPr>
        <w:t xml:space="preserve"> </w:t>
      </w:r>
      <w:r w:rsidR="009D4D38" w:rsidRPr="00EC7125">
        <w:rPr>
          <w:rFonts w:ascii="Garamond" w:eastAsia="PMingLiU" w:hAnsi="Garamond" w:cs="Times New Roman"/>
          <w:sz w:val="26"/>
          <w:szCs w:val="26"/>
          <w:lang w:val="en-GB"/>
        </w:rPr>
        <w:t>links</w:t>
      </w:r>
      <w:r w:rsidR="005E5312" w:rsidRPr="00EC7125">
        <w:rPr>
          <w:rFonts w:ascii="Garamond" w:eastAsia="PMingLiU" w:hAnsi="Garamond" w:cs="Times New Roman"/>
          <w:sz w:val="26"/>
          <w:szCs w:val="26"/>
          <w:lang w:val="en-GB"/>
        </w:rPr>
        <w:t xml:space="preserve"> with the </w:t>
      </w:r>
      <w:r w:rsidR="009D4D38" w:rsidRPr="00EF665D">
        <w:rPr>
          <w:rFonts w:ascii="Garamond" w:eastAsia="PMingLiU" w:hAnsi="Garamond" w:cs="Times New Roman"/>
          <w:sz w:val="26"/>
          <w:szCs w:val="26"/>
          <w:lang w:val="en-GB"/>
        </w:rPr>
        <w:t xml:space="preserve">labour </w:t>
      </w:r>
      <w:r w:rsidR="005E5312" w:rsidRPr="00EF665D">
        <w:rPr>
          <w:rFonts w:ascii="Garamond" w:eastAsia="PMingLiU" w:hAnsi="Garamond" w:cs="Times New Roman"/>
          <w:sz w:val="26"/>
          <w:szCs w:val="26"/>
          <w:lang w:val="en-GB"/>
        </w:rPr>
        <w:t xml:space="preserve">market, the </w:t>
      </w:r>
      <w:r w:rsidR="009D4D38" w:rsidRPr="00EF665D">
        <w:rPr>
          <w:rFonts w:ascii="Garamond" w:eastAsia="PMingLiU" w:hAnsi="Garamond" w:cs="Times New Roman"/>
          <w:sz w:val="26"/>
          <w:szCs w:val="26"/>
          <w:lang w:val="en-GB"/>
        </w:rPr>
        <w:t>concept</w:t>
      </w:r>
      <w:r w:rsidR="005E5312" w:rsidRPr="00EF665D">
        <w:rPr>
          <w:rFonts w:ascii="Garamond" w:eastAsia="PMingLiU" w:hAnsi="Garamond" w:cs="Times New Roman"/>
          <w:sz w:val="26"/>
          <w:szCs w:val="26"/>
          <w:lang w:val="en-GB"/>
        </w:rPr>
        <w:t xml:space="preserve"> of these studies should</w:t>
      </w:r>
      <w:r w:rsidR="009D4D38" w:rsidRPr="00EF665D">
        <w:rPr>
          <w:rFonts w:ascii="Garamond" w:eastAsia="PMingLiU" w:hAnsi="Garamond" w:cs="Times New Roman"/>
          <w:sz w:val="26"/>
          <w:szCs w:val="26"/>
          <w:lang w:val="en-GB"/>
        </w:rPr>
        <w:t xml:space="preserve"> generally</w:t>
      </w:r>
      <w:r w:rsidR="005E5312" w:rsidRPr="00EF665D">
        <w:rPr>
          <w:rFonts w:ascii="Garamond" w:eastAsia="PMingLiU" w:hAnsi="Garamond" w:cs="Times New Roman"/>
          <w:sz w:val="26"/>
          <w:szCs w:val="26"/>
          <w:lang w:val="en-GB"/>
        </w:rPr>
        <w:t xml:space="preserve"> </w:t>
      </w:r>
      <w:r w:rsidR="00F43E28" w:rsidRPr="00EF665D">
        <w:rPr>
          <w:rFonts w:ascii="Garamond" w:eastAsia="PMingLiU" w:hAnsi="Garamond" w:cs="Times New Roman"/>
          <w:sz w:val="26"/>
          <w:szCs w:val="26"/>
          <w:lang w:val="en-GB"/>
        </w:rPr>
        <w:t>fall within</w:t>
      </w:r>
      <w:r w:rsidR="005E5312" w:rsidRPr="00EF665D">
        <w:rPr>
          <w:rFonts w:ascii="Garamond" w:eastAsia="PMingLiU" w:hAnsi="Garamond" w:cs="Times New Roman"/>
          <w:sz w:val="26"/>
          <w:szCs w:val="26"/>
          <w:lang w:val="en-GB"/>
        </w:rPr>
        <w:t xml:space="preserve"> the framework of two-year cycle</w:t>
      </w:r>
      <w:r>
        <w:rPr>
          <w:rFonts w:ascii="Garamond" w:eastAsia="PMingLiU" w:hAnsi="Garamond" w:cs="Times New Roman"/>
          <w:sz w:val="26"/>
          <w:szCs w:val="26"/>
          <w:lang w:val="en-GB"/>
        </w:rPr>
        <w:t xml:space="preserve"> of</w:t>
      </w:r>
      <w:r w:rsidR="005E5312" w:rsidRPr="00EF665D">
        <w:rPr>
          <w:rFonts w:ascii="Garamond" w:eastAsia="PMingLiU" w:hAnsi="Garamond" w:cs="Times New Roman"/>
          <w:sz w:val="26"/>
          <w:szCs w:val="26"/>
          <w:lang w:val="en-GB"/>
        </w:rPr>
        <w:t xml:space="preserve"> </w:t>
      </w:r>
      <w:r w:rsidRPr="00EF665D">
        <w:rPr>
          <w:rFonts w:ascii="Garamond" w:eastAsia="PMingLiU" w:hAnsi="Garamond" w:cs="Times New Roman"/>
          <w:sz w:val="26"/>
          <w:szCs w:val="26"/>
          <w:lang w:val="en-GB"/>
        </w:rPr>
        <w:t>master</w:t>
      </w:r>
      <w:r>
        <w:rPr>
          <w:rFonts w:ascii="Garamond" w:eastAsia="PMingLiU" w:hAnsi="Garamond" w:cs="Times New Roman"/>
          <w:sz w:val="26"/>
          <w:szCs w:val="26"/>
          <w:lang w:val="en-GB"/>
        </w:rPr>
        <w:t xml:space="preserve"> studies</w:t>
      </w:r>
      <w:r w:rsidRPr="00EF665D">
        <w:rPr>
          <w:rFonts w:ascii="Garamond" w:eastAsia="PMingLiU" w:hAnsi="Garamond" w:cs="Times New Roman"/>
          <w:sz w:val="26"/>
          <w:szCs w:val="26"/>
          <w:lang w:val="en-GB"/>
        </w:rPr>
        <w:t xml:space="preserve"> </w:t>
      </w:r>
      <w:r w:rsidR="005E5312" w:rsidRPr="00EF665D">
        <w:rPr>
          <w:rFonts w:ascii="Garamond" w:eastAsia="PMingLiU" w:hAnsi="Garamond" w:cs="Times New Roman"/>
          <w:sz w:val="26"/>
          <w:szCs w:val="26"/>
          <w:lang w:val="en-GB"/>
        </w:rPr>
        <w:t xml:space="preserve">with </w:t>
      </w:r>
      <w:r w:rsidR="00F22D75">
        <w:rPr>
          <w:rFonts w:ascii="Garamond" w:eastAsia="PMingLiU" w:hAnsi="Garamond" w:cs="Times New Roman"/>
          <w:sz w:val="26"/>
          <w:szCs w:val="26"/>
          <w:lang w:val="en-GB"/>
        </w:rPr>
        <w:t>courses</w:t>
      </w:r>
      <w:r w:rsidR="005E5312" w:rsidRPr="00EF665D">
        <w:rPr>
          <w:rFonts w:ascii="Garamond" w:eastAsia="PMingLiU" w:hAnsi="Garamond" w:cs="Times New Roman"/>
          <w:sz w:val="26"/>
          <w:szCs w:val="26"/>
          <w:lang w:val="en-GB"/>
        </w:rPr>
        <w:t xml:space="preserve"> </w:t>
      </w:r>
      <w:r w:rsidR="009D4D38" w:rsidRPr="00EF665D">
        <w:rPr>
          <w:rFonts w:ascii="Garamond" w:eastAsia="PMingLiU" w:hAnsi="Garamond" w:cs="Times New Roman"/>
          <w:sz w:val="26"/>
          <w:szCs w:val="26"/>
          <w:lang w:val="en-GB"/>
        </w:rPr>
        <w:t>that provide</w:t>
      </w:r>
      <w:r w:rsidR="005E5312" w:rsidRPr="00EF665D">
        <w:rPr>
          <w:rFonts w:ascii="Garamond" w:eastAsia="PMingLiU" w:hAnsi="Garamond" w:cs="Times New Roman"/>
          <w:sz w:val="26"/>
          <w:szCs w:val="26"/>
          <w:lang w:val="en-GB"/>
        </w:rPr>
        <w:t xml:space="preserve"> highly developed specialist knowledge and </w:t>
      </w:r>
      <w:r w:rsidR="009D4D38" w:rsidRPr="00EF665D">
        <w:rPr>
          <w:rFonts w:ascii="Garamond" w:eastAsia="PMingLiU" w:hAnsi="Garamond" w:cs="Times New Roman"/>
          <w:sz w:val="26"/>
          <w:szCs w:val="26"/>
          <w:lang w:val="en-GB"/>
        </w:rPr>
        <w:t>facilit</w:t>
      </w:r>
      <w:r w:rsidR="00F43E28" w:rsidRPr="00EF665D">
        <w:rPr>
          <w:rFonts w:ascii="Garamond" w:eastAsia="PMingLiU" w:hAnsi="Garamond" w:cs="Times New Roman"/>
          <w:sz w:val="26"/>
          <w:szCs w:val="26"/>
          <w:lang w:val="en-GB"/>
        </w:rPr>
        <w:t>ate</w:t>
      </w:r>
      <w:r w:rsidR="009D4D38" w:rsidRPr="00EF665D">
        <w:rPr>
          <w:rFonts w:ascii="Garamond" w:eastAsia="PMingLiU" w:hAnsi="Garamond" w:cs="Times New Roman"/>
          <w:sz w:val="26"/>
          <w:szCs w:val="26"/>
          <w:lang w:val="en-GB"/>
        </w:rPr>
        <w:t xml:space="preserve"> integration in</w:t>
      </w:r>
      <w:r w:rsidR="005E5312" w:rsidRPr="00EF665D">
        <w:rPr>
          <w:rFonts w:ascii="Garamond" w:eastAsia="PMingLiU" w:hAnsi="Garamond" w:cs="Times New Roman"/>
          <w:sz w:val="26"/>
          <w:szCs w:val="26"/>
          <w:lang w:val="en-GB"/>
        </w:rPr>
        <w:t xml:space="preserve"> the </w:t>
      </w:r>
      <w:r w:rsidR="009D4D38" w:rsidRPr="00EF665D">
        <w:rPr>
          <w:rFonts w:ascii="Garamond" w:eastAsia="PMingLiU" w:hAnsi="Garamond" w:cs="Times New Roman"/>
          <w:sz w:val="26"/>
          <w:szCs w:val="26"/>
          <w:lang w:val="en-GB"/>
        </w:rPr>
        <w:t xml:space="preserve">labour </w:t>
      </w:r>
      <w:r w:rsidR="005E5312" w:rsidRPr="00EF665D">
        <w:rPr>
          <w:rFonts w:ascii="Garamond" w:eastAsia="PMingLiU" w:hAnsi="Garamond" w:cs="Times New Roman"/>
          <w:sz w:val="26"/>
          <w:szCs w:val="26"/>
          <w:lang w:val="en-GB"/>
        </w:rPr>
        <w:t>mark</w:t>
      </w:r>
      <w:r w:rsidR="005E5312" w:rsidRPr="00EC7125">
        <w:rPr>
          <w:rFonts w:ascii="Garamond" w:eastAsia="PMingLiU" w:hAnsi="Garamond" w:cs="Times New Roman"/>
          <w:sz w:val="26"/>
          <w:szCs w:val="26"/>
          <w:lang w:val="en-GB"/>
        </w:rPr>
        <w:t>et.</w:t>
      </w:r>
    </w:p>
    <w:p w14:paraId="68F99402" w14:textId="77777777" w:rsidR="005E5312" w:rsidRPr="006B0947" w:rsidRDefault="005E5312"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1.6 </w:t>
      </w:r>
      <w:r w:rsidR="009D4D38" w:rsidRPr="00EC7125">
        <w:rPr>
          <w:rFonts w:ascii="Garamond" w:eastAsia="PMingLiU" w:hAnsi="Garamond" w:cs="Times New Roman"/>
          <w:b/>
          <w:sz w:val="26"/>
          <w:szCs w:val="26"/>
          <w:lang w:val="en-GB"/>
        </w:rPr>
        <w:tab/>
      </w:r>
      <w:r w:rsidRPr="006B0947">
        <w:rPr>
          <w:rFonts w:ascii="Garamond" w:eastAsia="PMingLiU" w:hAnsi="Garamond" w:cs="Times New Roman"/>
          <w:b/>
          <w:sz w:val="26"/>
          <w:szCs w:val="26"/>
          <w:lang w:val="en-GB"/>
        </w:rPr>
        <w:t xml:space="preserve">Development of </w:t>
      </w:r>
      <w:r w:rsidR="009D4D38" w:rsidRPr="006B0947">
        <w:rPr>
          <w:rFonts w:ascii="Garamond" w:eastAsia="PMingLiU" w:hAnsi="Garamond" w:cs="Times New Roman"/>
          <w:b/>
          <w:sz w:val="26"/>
          <w:szCs w:val="26"/>
          <w:lang w:val="en-GB"/>
        </w:rPr>
        <w:t>colleges</w:t>
      </w:r>
    </w:p>
    <w:p w14:paraId="49AFFCC6" w14:textId="77777777" w:rsidR="005E5312" w:rsidRPr="00EC7125" w:rsidRDefault="00F43E28" w:rsidP="005E5312">
      <w:pPr>
        <w:ind w:firstLine="720"/>
        <w:jc w:val="both"/>
        <w:rPr>
          <w:rFonts w:ascii="Garamond" w:eastAsia="PMingLiU" w:hAnsi="Garamond" w:cs="Times New Roman"/>
          <w:sz w:val="26"/>
          <w:szCs w:val="26"/>
          <w:lang w:val="en-GB"/>
        </w:rPr>
      </w:pPr>
      <w:r w:rsidRPr="006B0947">
        <w:rPr>
          <w:rFonts w:ascii="Garamond" w:eastAsia="PMingLiU" w:hAnsi="Garamond" w:cs="Times New Roman"/>
          <w:sz w:val="26"/>
          <w:szCs w:val="26"/>
          <w:lang w:val="en-GB"/>
        </w:rPr>
        <w:t>I</w:t>
      </w:r>
      <w:r w:rsidR="005E5312" w:rsidRPr="006B0947">
        <w:rPr>
          <w:rFonts w:ascii="Garamond" w:eastAsia="PMingLiU" w:hAnsi="Garamond" w:cs="Times New Roman"/>
          <w:sz w:val="26"/>
          <w:szCs w:val="26"/>
          <w:lang w:val="en-GB"/>
        </w:rPr>
        <w:t xml:space="preserve">n terms of </w:t>
      </w:r>
      <w:r w:rsidR="009D4D38" w:rsidRPr="006B0947">
        <w:rPr>
          <w:rFonts w:ascii="Garamond" w:eastAsia="PMingLiU" w:hAnsi="Garamond" w:cs="Times New Roman"/>
          <w:sz w:val="26"/>
          <w:szCs w:val="26"/>
          <w:lang w:val="en-GB"/>
        </w:rPr>
        <w:t>harmonisation</w:t>
      </w:r>
      <w:r w:rsidR="005E5312" w:rsidRPr="006B0947">
        <w:rPr>
          <w:rFonts w:ascii="Garamond" w:eastAsia="PMingLiU" w:hAnsi="Garamond" w:cs="Times New Roman"/>
          <w:sz w:val="26"/>
          <w:szCs w:val="26"/>
          <w:lang w:val="en-GB"/>
        </w:rPr>
        <w:t xml:space="preserve"> with the European Higher Education </w:t>
      </w:r>
      <w:r w:rsidRPr="006B0947">
        <w:rPr>
          <w:rFonts w:ascii="Garamond" w:eastAsia="PMingLiU" w:hAnsi="Garamond" w:cs="Times New Roman"/>
          <w:sz w:val="26"/>
          <w:szCs w:val="26"/>
          <w:lang w:val="en-GB"/>
        </w:rPr>
        <w:t xml:space="preserve">higher education institutions in Montenegro </w:t>
      </w:r>
      <w:r w:rsidR="005E5312" w:rsidRPr="006B0947">
        <w:rPr>
          <w:rFonts w:ascii="Garamond" w:eastAsia="PMingLiU" w:hAnsi="Garamond" w:cs="Times New Roman"/>
          <w:sz w:val="26"/>
          <w:szCs w:val="26"/>
          <w:lang w:val="en-GB"/>
        </w:rPr>
        <w:t>must</w:t>
      </w:r>
      <w:r w:rsidRPr="006B0947">
        <w:rPr>
          <w:rFonts w:ascii="Garamond" w:eastAsia="PMingLiU" w:hAnsi="Garamond" w:cs="Times New Roman"/>
          <w:sz w:val="26"/>
          <w:szCs w:val="26"/>
          <w:lang w:val="en-GB"/>
        </w:rPr>
        <w:t xml:space="preserve"> draw a clear line between</w:t>
      </w:r>
      <w:r w:rsidR="005E5312" w:rsidRPr="006B0947">
        <w:rPr>
          <w:rFonts w:ascii="Garamond" w:eastAsia="PMingLiU" w:hAnsi="Garamond" w:cs="Times New Roman"/>
          <w:sz w:val="26"/>
          <w:szCs w:val="26"/>
          <w:lang w:val="en-GB"/>
        </w:rPr>
        <w:t xml:space="preserve"> academic studies and those </w:t>
      </w:r>
      <w:r w:rsidR="009D4D38" w:rsidRPr="006B0947">
        <w:rPr>
          <w:rFonts w:ascii="Garamond" w:eastAsia="PMingLiU" w:hAnsi="Garamond" w:cs="Times New Roman"/>
          <w:sz w:val="26"/>
          <w:szCs w:val="26"/>
          <w:lang w:val="en-GB"/>
        </w:rPr>
        <w:t>having an</w:t>
      </w:r>
      <w:r w:rsidR="005E5312" w:rsidRPr="006B0947">
        <w:rPr>
          <w:rFonts w:ascii="Garamond" w:eastAsia="PMingLiU" w:hAnsi="Garamond" w:cs="Times New Roman"/>
          <w:sz w:val="26"/>
          <w:szCs w:val="26"/>
          <w:lang w:val="en-GB"/>
        </w:rPr>
        <w:t xml:space="preserve"> applied character. Applied study programmes should be organized at higher education institutions that have the status of colleges, </w:t>
      </w:r>
      <w:r w:rsidR="008C4A0C" w:rsidRPr="006B0947">
        <w:rPr>
          <w:rFonts w:ascii="Garamond" w:eastAsia="PMingLiU" w:hAnsi="Garamond" w:cs="Times New Roman"/>
          <w:sz w:val="26"/>
          <w:szCs w:val="26"/>
          <w:lang w:val="en-GB"/>
        </w:rPr>
        <w:t>as</w:t>
      </w:r>
      <w:r w:rsidR="005E5312" w:rsidRPr="006B0947">
        <w:rPr>
          <w:rFonts w:ascii="Garamond" w:eastAsia="PMingLiU" w:hAnsi="Garamond" w:cs="Times New Roman"/>
          <w:sz w:val="26"/>
          <w:szCs w:val="26"/>
          <w:lang w:val="en-GB"/>
        </w:rPr>
        <w:t xml:space="preserve"> is the practice in the countries of the region.</w:t>
      </w:r>
    </w:p>
    <w:p w14:paraId="7F810EEB" w14:textId="77777777" w:rsidR="005E5312" w:rsidRPr="00EC7125" w:rsidRDefault="005E5312" w:rsidP="005E5312">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Should we opt for this model, it is necessary</w:t>
      </w:r>
      <w:r w:rsidR="009D4D38" w:rsidRPr="00EC7125">
        <w:rPr>
          <w:rFonts w:ascii="Garamond" w:eastAsia="PMingLiU" w:hAnsi="Garamond" w:cs="Times New Roman"/>
          <w:sz w:val="26"/>
          <w:szCs w:val="26"/>
          <w:lang w:val="en-GB"/>
        </w:rPr>
        <w:t xml:space="preserve"> to</w:t>
      </w:r>
      <w:r w:rsidRPr="00EC7125">
        <w:rPr>
          <w:rFonts w:ascii="Garamond" w:eastAsia="PMingLiU" w:hAnsi="Garamond" w:cs="Times New Roman"/>
          <w:sz w:val="26"/>
          <w:szCs w:val="26"/>
          <w:lang w:val="en-GB"/>
        </w:rPr>
        <w:t xml:space="preserve"> amend laws and secondary legislation.</w:t>
      </w:r>
    </w:p>
    <w:p w14:paraId="15264928" w14:textId="77777777" w:rsidR="005E5312" w:rsidRPr="00EC7125" w:rsidRDefault="005E5312"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1.7 </w:t>
      </w:r>
      <w:r w:rsidR="009D4D38"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Further improvement of higher education quality</w:t>
      </w:r>
    </w:p>
    <w:p w14:paraId="78D139B4" w14:textId="77777777" w:rsidR="005E5312" w:rsidRPr="00FA43EE" w:rsidRDefault="005E5312" w:rsidP="005E5312">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lastRenderedPageBreak/>
        <w:t xml:space="preserve">Of particular importance for the further </w:t>
      </w:r>
      <w:r w:rsidRPr="008C4A0C">
        <w:rPr>
          <w:rFonts w:ascii="Garamond" w:eastAsia="PMingLiU" w:hAnsi="Garamond" w:cs="Times New Roman"/>
          <w:sz w:val="26"/>
          <w:szCs w:val="26"/>
          <w:lang w:val="en-GB"/>
        </w:rPr>
        <w:t xml:space="preserve">improvement of higher education quality is the consistent application of Bologna Declaration principles, </w:t>
      </w:r>
      <w:r w:rsidR="00F43E28" w:rsidRPr="008C4A0C">
        <w:rPr>
          <w:rFonts w:ascii="Garamond" w:eastAsia="PMingLiU" w:hAnsi="Garamond" w:cs="Times New Roman"/>
          <w:sz w:val="26"/>
          <w:szCs w:val="26"/>
          <w:lang w:val="en-GB"/>
        </w:rPr>
        <w:t>following</w:t>
      </w:r>
      <w:r w:rsidRPr="008C4A0C">
        <w:rPr>
          <w:rFonts w:ascii="Garamond" w:eastAsia="PMingLiU" w:hAnsi="Garamond" w:cs="Times New Roman"/>
          <w:sz w:val="26"/>
          <w:szCs w:val="26"/>
          <w:lang w:val="en-GB"/>
        </w:rPr>
        <w:t xml:space="preserve"> higher education </w:t>
      </w:r>
      <w:r w:rsidR="008C4A0C" w:rsidRPr="00FA43EE">
        <w:rPr>
          <w:rFonts w:ascii="Garamond" w:eastAsia="PMingLiU" w:hAnsi="Garamond" w:cs="Times New Roman"/>
          <w:sz w:val="26"/>
          <w:szCs w:val="26"/>
          <w:lang w:val="en-GB"/>
        </w:rPr>
        <w:t xml:space="preserve">trends </w:t>
      </w:r>
      <w:r w:rsidRPr="00FA43EE">
        <w:rPr>
          <w:rFonts w:ascii="Garamond" w:eastAsia="PMingLiU" w:hAnsi="Garamond" w:cs="Times New Roman"/>
          <w:sz w:val="26"/>
          <w:szCs w:val="26"/>
          <w:lang w:val="en-GB"/>
        </w:rPr>
        <w:t>and the implementation of recommendations from the Ministerial Conferences.</w:t>
      </w:r>
    </w:p>
    <w:p w14:paraId="0D9F94BF" w14:textId="77777777" w:rsidR="00C65FEC" w:rsidRPr="00FA43EE" w:rsidRDefault="005E5312" w:rsidP="00C65FEC">
      <w:pPr>
        <w:ind w:firstLine="720"/>
        <w:jc w:val="both"/>
        <w:rPr>
          <w:rFonts w:ascii="Garamond" w:eastAsia="PMingLiU" w:hAnsi="Garamond" w:cs="Times New Roman"/>
          <w:sz w:val="26"/>
          <w:szCs w:val="26"/>
          <w:lang w:val="en-GB"/>
        </w:rPr>
      </w:pPr>
      <w:r w:rsidRPr="00FA43EE">
        <w:rPr>
          <w:rFonts w:ascii="Garamond" w:eastAsia="PMingLiU" w:hAnsi="Garamond" w:cs="Times New Roman"/>
          <w:sz w:val="26"/>
          <w:szCs w:val="26"/>
          <w:lang w:val="en-GB"/>
        </w:rPr>
        <w:t xml:space="preserve">Activities </w:t>
      </w:r>
      <w:r w:rsidR="008C4A0C" w:rsidRPr="00FA43EE">
        <w:rPr>
          <w:rFonts w:ascii="Garamond" w:eastAsia="PMingLiU" w:hAnsi="Garamond" w:cs="Times New Roman"/>
          <w:sz w:val="26"/>
          <w:szCs w:val="26"/>
          <w:lang w:val="en-GB"/>
        </w:rPr>
        <w:t>that should be conducted in this regard</w:t>
      </w:r>
      <w:r w:rsidRPr="00FA43EE">
        <w:rPr>
          <w:rFonts w:ascii="Garamond" w:eastAsia="PMingLiU" w:hAnsi="Garamond" w:cs="Times New Roman"/>
          <w:sz w:val="26"/>
          <w:szCs w:val="26"/>
          <w:lang w:val="en-GB"/>
        </w:rPr>
        <w:t xml:space="preserve"> </w:t>
      </w:r>
      <w:r w:rsidR="0030566E" w:rsidRPr="00FA43EE">
        <w:rPr>
          <w:rFonts w:ascii="Garamond" w:eastAsia="PMingLiU" w:hAnsi="Garamond" w:cs="Times New Roman"/>
          <w:sz w:val="26"/>
          <w:szCs w:val="26"/>
          <w:lang w:val="en-GB"/>
        </w:rPr>
        <w:t>include</w:t>
      </w:r>
      <w:r w:rsidRPr="00FA43EE">
        <w:rPr>
          <w:rFonts w:ascii="Garamond" w:eastAsia="PMingLiU" w:hAnsi="Garamond" w:cs="Times New Roman"/>
          <w:sz w:val="26"/>
          <w:szCs w:val="26"/>
          <w:lang w:val="en-GB"/>
        </w:rPr>
        <w:t>:</w:t>
      </w:r>
      <w:r w:rsidR="00C65FEC" w:rsidRPr="00FA43EE">
        <w:rPr>
          <w:rFonts w:ascii="Garamond" w:eastAsia="PMingLiU" w:hAnsi="Garamond" w:cs="Times New Roman"/>
          <w:sz w:val="26"/>
          <w:szCs w:val="26"/>
          <w:lang w:val="en-GB"/>
        </w:rPr>
        <w:t xml:space="preserve"> a</w:t>
      </w:r>
      <w:r w:rsidRPr="00FA43EE">
        <w:rPr>
          <w:rFonts w:ascii="Garamond" w:eastAsia="PMingLiU" w:hAnsi="Garamond" w:cs="Times New Roman"/>
          <w:sz w:val="26"/>
          <w:szCs w:val="26"/>
          <w:lang w:val="en-GB"/>
        </w:rPr>
        <w:t xml:space="preserve">dequate credit valuation of each </w:t>
      </w:r>
      <w:r w:rsidR="00F43E28" w:rsidRPr="00FA43EE">
        <w:rPr>
          <w:rFonts w:ascii="Garamond" w:eastAsia="PMingLiU" w:hAnsi="Garamond" w:cs="Times New Roman"/>
          <w:sz w:val="26"/>
          <w:szCs w:val="26"/>
          <w:lang w:val="en-GB"/>
        </w:rPr>
        <w:t>course</w:t>
      </w:r>
      <w:r w:rsidR="00D3793F" w:rsidRPr="00FA43EE">
        <w:rPr>
          <w:rFonts w:ascii="Garamond" w:eastAsia="PMingLiU" w:hAnsi="Garamond" w:cs="Times New Roman"/>
          <w:sz w:val="26"/>
          <w:szCs w:val="26"/>
          <w:lang w:val="en-GB"/>
        </w:rPr>
        <w:t>,</w:t>
      </w:r>
      <w:r w:rsidR="00C65FEC" w:rsidRPr="00FA43EE">
        <w:rPr>
          <w:rFonts w:ascii="Garamond" w:eastAsia="PMingLiU" w:hAnsi="Garamond" w:cs="Times New Roman"/>
          <w:sz w:val="26"/>
          <w:szCs w:val="26"/>
          <w:lang w:val="en-GB"/>
        </w:rPr>
        <w:t xml:space="preserve"> h</w:t>
      </w:r>
      <w:r w:rsidRPr="00FA43EE">
        <w:rPr>
          <w:rFonts w:ascii="Garamond" w:eastAsia="PMingLiU" w:hAnsi="Garamond" w:cs="Times New Roman"/>
          <w:sz w:val="26"/>
          <w:szCs w:val="26"/>
          <w:lang w:val="en-GB"/>
        </w:rPr>
        <w:t>armonisation of laws governing quality assurance mechanisms with European guidelines and standa</w:t>
      </w:r>
      <w:r w:rsidR="00D3793F" w:rsidRPr="00FA43EE">
        <w:rPr>
          <w:rFonts w:ascii="Garamond" w:eastAsia="PMingLiU" w:hAnsi="Garamond" w:cs="Times New Roman"/>
          <w:sz w:val="26"/>
          <w:szCs w:val="26"/>
          <w:lang w:val="en-GB"/>
        </w:rPr>
        <w:t>rds for quality assurance (ESG),</w:t>
      </w:r>
      <w:r w:rsidR="00C65FEC" w:rsidRPr="00FA43EE">
        <w:rPr>
          <w:rFonts w:ascii="Garamond" w:eastAsia="PMingLiU" w:hAnsi="Garamond" w:cs="Times New Roman"/>
          <w:sz w:val="26"/>
          <w:szCs w:val="26"/>
          <w:lang w:val="en-GB"/>
        </w:rPr>
        <w:t xml:space="preserve"> v</w:t>
      </w:r>
      <w:r w:rsidRPr="00FA43EE">
        <w:rPr>
          <w:rFonts w:ascii="Garamond" w:eastAsia="PMingLiU" w:hAnsi="Garamond" w:cs="Times New Roman"/>
          <w:sz w:val="26"/>
          <w:szCs w:val="26"/>
          <w:lang w:val="en-GB"/>
        </w:rPr>
        <w:t>aluation of prior learning</w:t>
      </w:r>
      <w:r w:rsidR="00C65FEC" w:rsidRPr="00FA43EE">
        <w:rPr>
          <w:rFonts w:ascii="Garamond" w:eastAsia="PMingLiU" w:hAnsi="Garamond" w:cs="Times New Roman"/>
          <w:sz w:val="26"/>
          <w:szCs w:val="26"/>
          <w:lang w:val="en-GB"/>
        </w:rPr>
        <w:t xml:space="preserve"> and r</w:t>
      </w:r>
      <w:r w:rsidRPr="00FA43EE">
        <w:rPr>
          <w:rFonts w:ascii="Garamond" w:eastAsia="PMingLiU" w:hAnsi="Garamond" w:cs="Times New Roman"/>
          <w:sz w:val="26"/>
          <w:szCs w:val="26"/>
          <w:lang w:val="en-GB"/>
        </w:rPr>
        <w:t xml:space="preserve">emoving obstacles </w:t>
      </w:r>
      <w:r w:rsidR="0030566E" w:rsidRPr="00FA43EE">
        <w:rPr>
          <w:rFonts w:ascii="Garamond" w:eastAsia="PMingLiU" w:hAnsi="Garamond" w:cs="Times New Roman"/>
          <w:sz w:val="26"/>
          <w:szCs w:val="26"/>
          <w:lang w:val="en-GB"/>
        </w:rPr>
        <w:t>for</w:t>
      </w:r>
      <w:r w:rsidRPr="00FA43EE">
        <w:rPr>
          <w:rFonts w:ascii="Garamond" w:eastAsia="PMingLiU" w:hAnsi="Garamond" w:cs="Times New Roman"/>
          <w:sz w:val="26"/>
          <w:szCs w:val="26"/>
          <w:lang w:val="en-GB"/>
        </w:rPr>
        <w:t xml:space="preserve"> the recognition of previously acquired knowledge </w:t>
      </w:r>
      <w:r w:rsidR="00C65FEC" w:rsidRPr="00FA43EE">
        <w:rPr>
          <w:rFonts w:ascii="Garamond" w:eastAsia="PMingLiU" w:hAnsi="Garamond" w:cs="Times New Roman"/>
          <w:sz w:val="26"/>
          <w:szCs w:val="26"/>
          <w:lang w:val="en-GB"/>
        </w:rPr>
        <w:t xml:space="preserve">and other activities recognised by </w:t>
      </w:r>
      <w:r w:rsidR="00FA43EE">
        <w:rPr>
          <w:rFonts w:ascii="Garamond" w:eastAsia="PMingLiU" w:hAnsi="Garamond" w:cs="Times New Roman"/>
          <w:sz w:val="26"/>
          <w:szCs w:val="26"/>
          <w:lang w:val="en-GB"/>
        </w:rPr>
        <w:t xml:space="preserve">the </w:t>
      </w:r>
      <w:r w:rsidR="00C65FEC" w:rsidRPr="00FA43EE">
        <w:rPr>
          <w:rFonts w:ascii="Garamond" w:eastAsia="PMingLiU" w:hAnsi="Garamond" w:cs="Times New Roman"/>
          <w:sz w:val="26"/>
          <w:szCs w:val="26"/>
          <w:lang w:val="en-GB"/>
        </w:rPr>
        <w:t>Bologna Declaration.</w:t>
      </w:r>
    </w:p>
    <w:p w14:paraId="3E1A1BA9" w14:textId="77777777" w:rsidR="0030566E" w:rsidRPr="00EC7125" w:rsidRDefault="0030566E" w:rsidP="0030566E">
      <w:pPr>
        <w:jc w:val="both"/>
        <w:rPr>
          <w:rFonts w:ascii="Garamond" w:eastAsia="PMingLiU" w:hAnsi="Garamond" w:cs="Times New Roman"/>
          <w:sz w:val="26"/>
          <w:szCs w:val="26"/>
          <w:lang w:val="en-GB"/>
        </w:rPr>
      </w:pPr>
    </w:p>
    <w:p w14:paraId="0AA3E5AF" w14:textId="77777777" w:rsidR="005E5312" w:rsidRPr="00EC7125" w:rsidRDefault="005E5312" w:rsidP="005E5312">
      <w:pPr>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Objective 2: Harmonising education with </w:t>
      </w:r>
      <w:r w:rsidR="0030566E" w:rsidRPr="00EC7125">
        <w:rPr>
          <w:rFonts w:ascii="Garamond" w:eastAsia="PMingLiU" w:hAnsi="Garamond" w:cs="Times New Roman"/>
          <w:b/>
          <w:sz w:val="26"/>
          <w:szCs w:val="26"/>
          <w:lang w:val="en-GB"/>
        </w:rPr>
        <w:t>labour</w:t>
      </w:r>
      <w:r w:rsidRPr="00EC7125">
        <w:rPr>
          <w:rFonts w:ascii="Garamond" w:eastAsia="PMingLiU" w:hAnsi="Garamond" w:cs="Times New Roman"/>
          <w:b/>
          <w:sz w:val="26"/>
          <w:szCs w:val="26"/>
          <w:lang w:val="en-GB"/>
        </w:rPr>
        <w:t xml:space="preserve"> market needs</w:t>
      </w:r>
    </w:p>
    <w:p w14:paraId="4CAF2265" w14:textId="77777777" w:rsidR="003D7764" w:rsidRPr="00EC7125" w:rsidRDefault="005E5312" w:rsidP="003D7764">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development of higher education in Montenegro should enable </w:t>
      </w:r>
      <w:r w:rsidR="000B5B50" w:rsidRPr="00EC7125">
        <w:rPr>
          <w:rFonts w:ascii="Garamond" w:eastAsia="PMingLiU" w:hAnsi="Garamond" w:cs="Times New Roman"/>
          <w:sz w:val="26"/>
          <w:szCs w:val="26"/>
          <w:lang w:val="en-GB"/>
        </w:rPr>
        <w:t>students to gain</w:t>
      </w:r>
      <w:r w:rsidRPr="00EC7125">
        <w:rPr>
          <w:rFonts w:ascii="Garamond" w:eastAsia="PMingLiU" w:hAnsi="Garamond" w:cs="Times New Roman"/>
          <w:sz w:val="26"/>
          <w:szCs w:val="26"/>
          <w:lang w:val="en-GB"/>
        </w:rPr>
        <w:t xml:space="preserve"> </w:t>
      </w:r>
      <w:r w:rsidRPr="00E95E86">
        <w:rPr>
          <w:rFonts w:ascii="Garamond" w:eastAsia="PMingLiU" w:hAnsi="Garamond" w:cs="Times New Roman"/>
          <w:sz w:val="26"/>
          <w:szCs w:val="26"/>
          <w:lang w:val="en-GB"/>
        </w:rPr>
        <w:t xml:space="preserve">competences for future occupations. </w:t>
      </w:r>
      <w:r w:rsidR="00FF2C7E" w:rsidRPr="00E95E86">
        <w:rPr>
          <w:rFonts w:ascii="Garamond" w:eastAsia="PMingLiU" w:hAnsi="Garamond" w:cs="Times New Roman"/>
          <w:sz w:val="26"/>
          <w:szCs w:val="26"/>
          <w:lang w:val="en-GB"/>
        </w:rPr>
        <w:t>It</w:t>
      </w:r>
      <w:r w:rsidRPr="00E95E86">
        <w:rPr>
          <w:rFonts w:ascii="Garamond" w:eastAsia="PMingLiU" w:hAnsi="Garamond" w:cs="Times New Roman"/>
          <w:sz w:val="26"/>
          <w:szCs w:val="26"/>
          <w:lang w:val="en-GB"/>
        </w:rPr>
        <w:t xml:space="preserve"> should </w:t>
      </w:r>
      <w:r w:rsidR="00FF2C7E" w:rsidRPr="00E95E86">
        <w:rPr>
          <w:rFonts w:ascii="Garamond" w:eastAsia="PMingLiU" w:hAnsi="Garamond" w:cs="Times New Roman"/>
          <w:sz w:val="26"/>
          <w:szCs w:val="26"/>
          <w:lang w:val="en-GB"/>
        </w:rPr>
        <w:t xml:space="preserve">also </w:t>
      </w:r>
      <w:r w:rsidRPr="00E95E86">
        <w:rPr>
          <w:rFonts w:ascii="Garamond" w:eastAsia="PMingLiU" w:hAnsi="Garamond" w:cs="Times New Roman"/>
          <w:sz w:val="26"/>
          <w:szCs w:val="26"/>
          <w:lang w:val="en-GB"/>
        </w:rPr>
        <w:t xml:space="preserve">encourage their creative and innovative </w:t>
      </w:r>
      <w:r w:rsidR="00E95E86" w:rsidRPr="00E95E86">
        <w:rPr>
          <w:rFonts w:ascii="Garamond" w:eastAsia="PMingLiU" w:hAnsi="Garamond" w:cs="Times New Roman"/>
          <w:sz w:val="26"/>
          <w:szCs w:val="26"/>
          <w:lang w:val="en-GB"/>
        </w:rPr>
        <w:t>work</w:t>
      </w:r>
      <w:r w:rsidRPr="00E95E86">
        <w:rPr>
          <w:rFonts w:ascii="Garamond" w:eastAsia="PMingLiU" w:hAnsi="Garamond" w:cs="Times New Roman"/>
          <w:sz w:val="26"/>
          <w:szCs w:val="26"/>
          <w:lang w:val="en-GB"/>
        </w:rPr>
        <w:t xml:space="preserve"> and development in </w:t>
      </w:r>
      <w:r w:rsidR="000B5B50" w:rsidRPr="00E95E86">
        <w:rPr>
          <w:rFonts w:ascii="Garamond" w:eastAsia="PMingLiU" w:hAnsi="Garamond" w:cs="Times New Roman"/>
          <w:sz w:val="26"/>
          <w:szCs w:val="26"/>
          <w:lang w:val="en-GB"/>
        </w:rPr>
        <w:t>the function</w:t>
      </w:r>
      <w:r w:rsidRPr="00E95E86">
        <w:rPr>
          <w:rFonts w:ascii="Garamond" w:eastAsia="PMingLiU" w:hAnsi="Garamond" w:cs="Times New Roman"/>
          <w:sz w:val="26"/>
          <w:szCs w:val="26"/>
          <w:lang w:val="en-GB"/>
        </w:rPr>
        <w:t xml:space="preserve"> of self-employment and </w:t>
      </w:r>
      <w:r w:rsidR="000B5B50" w:rsidRPr="00E95E86">
        <w:rPr>
          <w:rFonts w:ascii="Garamond" w:eastAsia="PMingLiU" w:hAnsi="Garamond" w:cs="Times New Roman"/>
          <w:sz w:val="26"/>
          <w:szCs w:val="26"/>
          <w:lang w:val="en-GB"/>
        </w:rPr>
        <w:t>launching</w:t>
      </w:r>
      <w:r w:rsidR="00FF2C7E" w:rsidRPr="00E95E86">
        <w:rPr>
          <w:rFonts w:ascii="Garamond" w:eastAsia="PMingLiU" w:hAnsi="Garamond" w:cs="Times New Roman"/>
          <w:sz w:val="26"/>
          <w:szCs w:val="26"/>
          <w:lang w:val="en-GB"/>
        </w:rPr>
        <w:t xml:space="preserve"> </w:t>
      </w:r>
      <w:r w:rsidRPr="00E95E86">
        <w:rPr>
          <w:rFonts w:ascii="Garamond" w:eastAsia="PMingLiU" w:hAnsi="Garamond" w:cs="Times New Roman"/>
          <w:sz w:val="26"/>
          <w:szCs w:val="26"/>
          <w:lang w:val="en-GB"/>
        </w:rPr>
        <w:t xml:space="preserve">new economic and social initiatives. </w:t>
      </w:r>
      <w:r w:rsidR="000B5B50" w:rsidRPr="00E95E86">
        <w:rPr>
          <w:rFonts w:ascii="Garamond" w:eastAsia="PMingLiU" w:hAnsi="Garamond" w:cs="Times New Roman"/>
          <w:sz w:val="26"/>
          <w:szCs w:val="26"/>
          <w:lang w:val="en-GB"/>
        </w:rPr>
        <w:t>This pose</w:t>
      </w:r>
      <w:r w:rsidR="00407698" w:rsidRPr="00E95E86">
        <w:rPr>
          <w:rFonts w:ascii="Garamond" w:eastAsia="PMingLiU" w:hAnsi="Garamond" w:cs="Times New Roman"/>
          <w:sz w:val="26"/>
          <w:szCs w:val="26"/>
          <w:lang w:val="en-GB"/>
        </w:rPr>
        <w:t>s</w:t>
      </w:r>
      <w:r w:rsidR="000B5B50" w:rsidRPr="00E95E86">
        <w:rPr>
          <w:rFonts w:ascii="Garamond" w:eastAsia="PMingLiU" w:hAnsi="Garamond" w:cs="Times New Roman"/>
          <w:sz w:val="26"/>
          <w:szCs w:val="26"/>
          <w:lang w:val="en-GB"/>
        </w:rPr>
        <w:t xml:space="preserve"> as</w:t>
      </w:r>
      <w:r w:rsidR="003D7764" w:rsidRPr="00E95E86">
        <w:rPr>
          <w:rFonts w:ascii="Garamond" w:eastAsia="PMingLiU" w:hAnsi="Garamond" w:cs="Times New Roman"/>
          <w:sz w:val="26"/>
          <w:szCs w:val="26"/>
          <w:lang w:val="en-GB"/>
        </w:rPr>
        <w:t xml:space="preserve"> an imperative, given </w:t>
      </w:r>
      <w:r w:rsidR="00FF2C7E" w:rsidRPr="00E95E86">
        <w:rPr>
          <w:rFonts w:ascii="Garamond" w:eastAsia="PMingLiU" w:hAnsi="Garamond" w:cs="Times New Roman"/>
          <w:sz w:val="26"/>
          <w:szCs w:val="26"/>
          <w:lang w:val="en-GB"/>
        </w:rPr>
        <w:t xml:space="preserve">that </w:t>
      </w:r>
      <w:r w:rsidR="00C65FEC" w:rsidRPr="00E95E86">
        <w:rPr>
          <w:rFonts w:ascii="Garamond" w:eastAsia="PMingLiU" w:hAnsi="Garamond" w:cs="Times New Roman"/>
          <w:sz w:val="26"/>
          <w:szCs w:val="26"/>
          <w:lang w:val="en-GB"/>
        </w:rPr>
        <w:t>institutions, i.e. the majority of study programmes</w:t>
      </w:r>
      <w:r w:rsidR="00E95E86" w:rsidRPr="00E95E86">
        <w:rPr>
          <w:rFonts w:ascii="Garamond" w:eastAsia="PMingLiU" w:hAnsi="Garamond" w:cs="Times New Roman"/>
          <w:sz w:val="26"/>
          <w:szCs w:val="26"/>
          <w:lang w:val="en-GB"/>
        </w:rPr>
        <w:t>,</w:t>
      </w:r>
      <w:r w:rsidR="00FF2C7E" w:rsidRPr="00E95E86">
        <w:rPr>
          <w:rFonts w:ascii="Garamond" w:eastAsia="PMingLiU" w:hAnsi="Garamond" w:cs="Times New Roman"/>
          <w:sz w:val="26"/>
          <w:szCs w:val="26"/>
          <w:lang w:val="en-GB"/>
        </w:rPr>
        <w:t xml:space="preserve"> fail to provide</w:t>
      </w:r>
      <w:r w:rsidR="003D7764" w:rsidRPr="00E95E86">
        <w:rPr>
          <w:rFonts w:ascii="Garamond" w:eastAsia="PMingLiU" w:hAnsi="Garamond" w:cs="Times New Roman"/>
          <w:sz w:val="26"/>
          <w:szCs w:val="26"/>
          <w:lang w:val="en-GB"/>
        </w:rPr>
        <w:t xml:space="preserve"> students </w:t>
      </w:r>
      <w:r w:rsidR="00FF2C7E" w:rsidRPr="00E95E86">
        <w:rPr>
          <w:rFonts w:ascii="Garamond" w:eastAsia="PMingLiU" w:hAnsi="Garamond" w:cs="Times New Roman"/>
          <w:sz w:val="26"/>
          <w:szCs w:val="26"/>
          <w:lang w:val="en-GB"/>
        </w:rPr>
        <w:t>with</w:t>
      </w:r>
      <w:r w:rsidR="003D7764" w:rsidRPr="00E95E86">
        <w:rPr>
          <w:rFonts w:ascii="Garamond" w:eastAsia="PMingLiU" w:hAnsi="Garamond" w:cs="Times New Roman"/>
          <w:sz w:val="26"/>
          <w:szCs w:val="26"/>
          <w:lang w:val="en-GB"/>
        </w:rPr>
        <w:t xml:space="preserve"> conditions </w:t>
      </w:r>
      <w:r w:rsidR="00FF2C7E" w:rsidRPr="00E95E86">
        <w:rPr>
          <w:rFonts w:ascii="Garamond" w:eastAsia="PMingLiU" w:hAnsi="Garamond" w:cs="Times New Roman"/>
          <w:sz w:val="26"/>
          <w:szCs w:val="26"/>
          <w:lang w:val="en-GB"/>
        </w:rPr>
        <w:t>that</w:t>
      </w:r>
      <w:r w:rsidR="003D7764" w:rsidRPr="00E95E86">
        <w:rPr>
          <w:rFonts w:ascii="Garamond" w:eastAsia="PMingLiU" w:hAnsi="Garamond" w:cs="Times New Roman"/>
          <w:sz w:val="26"/>
          <w:szCs w:val="26"/>
          <w:lang w:val="en-GB"/>
        </w:rPr>
        <w:t xml:space="preserve"> would guarantee the</w:t>
      </w:r>
      <w:r w:rsidR="000B5B50" w:rsidRPr="00E95E86">
        <w:rPr>
          <w:rFonts w:ascii="Garamond" w:eastAsia="PMingLiU" w:hAnsi="Garamond" w:cs="Times New Roman"/>
          <w:sz w:val="26"/>
          <w:szCs w:val="26"/>
          <w:lang w:val="en-GB"/>
        </w:rPr>
        <w:t>m the</w:t>
      </w:r>
      <w:r w:rsidR="003D7764" w:rsidRPr="00E95E86">
        <w:rPr>
          <w:rFonts w:ascii="Garamond" w:eastAsia="PMingLiU" w:hAnsi="Garamond" w:cs="Times New Roman"/>
          <w:sz w:val="26"/>
          <w:szCs w:val="26"/>
          <w:lang w:val="en-GB"/>
        </w:rPr>
        <w:t xml:space="preserve"> development of entrepreneurial initiatives, </w:t>
      </w:r>
      <w:r w:rsidR="00D65D53" w:rsidRPr="00E95E86">
        <w:rPr>
          <w:rFonts w:ascii="Garamond" w:eastAsia="PMingLiU" w:hAnsi="Garamond" w:cs="Times New Roman"/>
          <w:sz w:val="26"/>
          <w:szCs w:val="26"/>
          <w:lang w:val="en-GB"/>
        </w:rPr>
        <w:t xml:space="preserve">and </w:t>
      </w:r>
      <w:r w:rsidR="003D7764" w:rsidRPr="00E95E86">
        <w:rPr>
          <w:rFonts w:ascii="Garamond" w:eastAsia="PMingLiU" w:hAnsi="Garamond" w:cs="Times New Roman"/>
          <w:sz w:val="26"/>
          <w:szCs w:val="26"/>
          <w:lang w:val="en-GB"/>
        </w:rPr>
        <w:t xml:space="preserve">acquisition of useful practical knowledge to work in a real working environment. </w:t>
      </w:r>
      <w:r w:rsidR="00FF2C7E" w:rsidRPr="00E95E86">
        <w:rPr>
          <w:rFonts w:ascii="Garamond" w:eastAsia="PMingLiU" w:hAnsi="Garamond" w:cs="Times New Roman"/>
          <w:sz w:val="26"/>
          <w:szCs w:val="26"/>
          <w:lang w:val="en-GB"/>
        </w:rPr>
        <w:t>Enrolment</w:t>
      </w:r>
      <w:r w:rsidR="003D7764" w:rsidRPr="00E95E86">
        <w:rPr>
          <w:rFonts w:ascii="Garamond" w:eastAsia="PMingLiU" w:hAnsi="Garamond" w:cs="Times New Roman"/>
          <w:sz w:val="26"/>
          <w:szCs w:val="26"/>
          <w:lang w:val="en-GB"/>
        </w:rPr>
        <w:t xml:space="preserve"> policy at higher education institutions is </w:t>
      </w:r>
      <w:r w:rsidR="00D65D53" w:rsidRPr="00E95E86">
        <w:rPr>
          <w:rFonts w:ascii="Garamond" w:eastAsia="PMingLiU" w:hAnsi="Garamond" w:cs="Times New Roman"/>
          <w:sz w:val="26"/>
          <w:szCs w:val="26"/>
          <w:lang w:val="en-GB"/>
        </w:rPr>
        <w:t xml:space="preserve">a </w:t>
      </w:r>
      <w:r w:rsidR="003D7764" w:rsidRPr="00E95E86">
        <w:rPr>
          <w:rFonts w:ascii="Garamond" w:eastAsia="PMingLiU" w:hAnsi="Garamond" w:cs="Times New Roman"/>
          <w:sz w:val="26"/>
          <w:szCs w:val="26"/>
          <w:lang w:val="en-GB"/>
        </w:rPr>
        <w:t xml:space="preserve">very important and largely </w:t>
      </w:r>
      <w:r w:rsidR="00FF2C7E" w:rsidRPr="00E95E86">
        <w:rPr>
          <w:rFonts w:ascii="Garamond" w:eastAsia="PMingLiU" w:hAnsi="Garamond" w:cs="Times New Roman"/>
          <w:sz w:val="26"/>
          <w:szCs w:val="26"/>
          <w:lang w:val="en-GB"/>
        </w:rPr>
        <w:t xml:space="preserve">a </w:t>
      </w:r>
      <w:r w:rsidR="003D7764" w:rsidRPr="00E95E86">
        <w:rPr>
          <w:rFonts w:ascii="Garamond" w:eastAsia="PMingLiU" w:hAnsi="Garamond" w:cs="Times New Roman"/>
          <w:sz w:val="26"/>
          <w:szCs w:val="26"/>
          <w:lang w:val="en-GB"/>
        </w:rPr>
        <w:t>predisposing</w:t>
      </w:r>
      <w:r w:rsidR="003D7764" w:rsidRPr="00D65D53">
        <w:rPr>
          <w:rFonts w:ascii="Garamond" w:eastAsia="PMingLiU" w:hAnsi="Garamond" w:cs="Times New Roman"/>
          <w:sz w:val="26"/>
          <w:szCs w:val="26"/>
          <w:lang w:val="en-GB"/>
        </w:rPr>
        <w:t xml:space="preserve"> f</w:t>
      </w:r>
      <w:r w:rsidR="00641782" w:rsidRPr="00D65D53">
        <w:rPr>
          <w:rFonts w:ascii="Garamond" w:eastAsia="PMingLiU" w:hAnsi="Garamond" w:cs="Times New Roman"/>
          <w:sz w:val="26"/>
          <w:szCs w:val="26"/>
          <w:lang w:val="en-GB"/>
        </w:rPr>
        <w:t>actor</w:t>
      </w:r>
      <w:r w:rsidR="00641782" w:rsidRPr="00EC7125">
        <w:rPr>
          <w:rFonts w:ascii="Garamond" w:eastAsia="PMingLiU" w:hAnsi="Garamond" w:cs="Times New Roman"/>
          <w:sz w:val="26"/>
          <w:szCs w:val="26"/>
          <w:lang w:val="en-GB"/>
        </w:rPr>
        <w:t xml:space="preserve"> for the quality of studying</w:t>
      </w:r>
      <w:r w:rsidR="003D7764" w:rsidRPr="00EC7125">
        <w:rPr>
          <w:rFonts w:ascii="Garamond" w:eastAsia="PMingLiU" w:hAnsi="Garamond" w:cs="Times New Roman"/>
          <w:sz w:val="26"/>
          <w:szCs w:val="26"/>
          <w:lang w:val="en-GB"/>
        </w:rPr>
        <w:t xml:space="preserve"> and </w:t>
      </w:r>
      <w:r w:rsidR="00D65D53">
        <w:rPr>
          <w:rFonts w:ascii="Garamond" w:eastAsia="PMingLiU" w:hAnsi="Garamond" w:cs="Times New Roman"/>
          <w:sz w:val="26"/>
          <w:szCs w:val="26"/>
          <w:lang w:val="en-GB"/>
        </w:rPr>
        <w:t xml:space="preserve">the </w:t>
      </w:r>
      <w:r w:rsidR="003D7764" w:rsidRPr="00EC7125">
        <w:rPr>
          <w:rFonts w:ascii="Garamond" w:eastAsia="PMingLiU" w:hAnsi="Garamond" w:cs="Times New Roman"/>
          <w:sz w:val="26"/>
          <w:szCs w:val="26"/>
          <w:lang w:val="en-GB"/>
        </w:rPr>
        <w:t xml:space="preserve">quality of knowledge. </w:t>
      </w:r>
      <w:r w:rsidR="00641782" w:rsidRPr="00EC7125">
        <w:rPr>
          <w:rFonts w:ascii="Garamond" w:eastAsia="PMingLiU" w:hAnsi="Garamond" w:cs="Times New Roman"/>
          <w:sz w:val="26"/>
          <w:szCs w:val="26"/>
          <w:lang w:val="en-GB"/>
        </w:rPr>
        <w:t>E</w:t>
      </w:r>
      <w:r w:rsidR="00FF2C7E" w:rsidRPr="00EC7125">
        <w:rPr>
          <w:rFonts w:ascii="Garamond" w:eastAsia="PMingLiU" w:hAnsi="Garamond" w:cs="Times New Roman"/>
          <w:sz w:val="26"/>
          <w:szCs w:val="26"/>
          <w:lang w:val="en-GB"/>
        </w:rPr>
        <w:t>nrol</w:t>
      </w:r>
      <w:r w:rsidR="003D7764" w:rsidRPr="00EC7125">
        <w:rPr>
          <w:rFonts w:ascii="Garamond" w:eastAsia="PMingLiU" w:hAnsi="Garamond" w:cs="Times New Roman"/>
          <w:sz w:val="26"/>
          <w:szCs w:val="26"/>
          <w:lang w:val="en-GB"/>
        </w:rPr>
        <w:t>ment policy</w:t>
      </w:r>
      <w:r w:rsidR="002268A0" w:rsidRPr="00EC7125">
        <w:rPr>
          <w:rFonts w:ascii="Garamond" w:eastAsia="PMingLiU" w:hAnsi="Garamond" w:cs="Times New Roman"/>
          <w:sz w:val="26"/>
          <w:szCs w:val="26"/>
          <w:lang w:val="en-GB"/>
        </w:rPr>
        <w:t xml:space="preserve"> </w:t>
      </w:r>
      <w:r w:rsidR="00641782" w:rsidRPr="00EC7125">
        <w:rPr>
          <w:rFonts w:ascii="Garamond" w:eastAsia="PMingLiU" w:hAnsi="Garamond" w:cs="Times New Roman"/>
          <w:sz w:val="26"/>
          <w:szCs w:val="26"/>
          <w:lang w:val="en-GB"/>
        </w:rPr>
        <w:t xml:space="preserve">parameters </w:t>
      </w:r>
      <w:r w:rsidR="00FF2C7E" w:rsidRPr="00EC7125">
        <w:rPr>
          <w:rFonts w:ascii="Garamond" w:eastAsia="PMingLiU" w:hAnsi="Garamond" w:cs="Times New Roman"/>
          <w:sz w:val="26"/>
          <w:szCs w:val="26"/>
          <w:lang w:val="en-GB"/>
        </w:rPr>
        <w:t>must be based</w:t>
      </w:r>
      <w:r w:rsidR="002268A0" w:rsidRPr="00EC7125">
        <w:rPr>
          <w:rFonts w:ascii="Garamond" w:eastAsia="PMingLiU" w:hAnsi="Garamond" w:cs="Times New Roman"/>
          <w:sz w:val="26"/>
          <w:szCs w:val="26"/>
          <w:lang w:val="en-GB"/>
        </w:rPr>
        <w:t xml:space="preserve"> on</w:t>
      </w:r>
      <w:r w:rsidR="003D7764" w:rsidRPr="00EC7125">
        <w:rPr>
          <w:rFonts w:ascii="Garamond" w:eastAsia="PMingLiU" w:hAnsi="Garamond" w:cs="Times New Roman"/>
          <w:sz w:val="26"/>
          <w:szCs w:val="26"/>
          <w:lang w:val="en-GB"/>
        </w:rPr>
        <w:t xml:space="preserve"> the specific needs of Montenegrin society, </w:t>
      </w:r>
      <w:r w:rsidR="002268A0" w:rsidRPr="00EC7125">
        <w:rPr>
          <w:rFonts w:ascii="Garamond" w:eastAsia="PMingLiU" w:hAnsi="Garamond" w:cs="Times New Roman"/>
          <w:sz w:val="26"/>
          <w:szCs w:val="26"/>
          <w:lang w:val="en-GB"/>
        </w:rPr>
        <w:t>harmonize</w:t>
      </w:r>
      <w:r w:rsidR="00FF2C7E" w:rsidRPr="00EC7125">
        <w:rPr>
          <w:rFonts w:ascii="Garamond" w:eastAsia="PMingLiU" w:hAnsi="Garamond" w:cs="Times New Roman"/>
          <w:sz w:val="26"/>
          <w:szCs w:val="26"/>
          <w:lang w:val="en-GB"/>
        </w:rPr>
        <w:t>d</w:t>
      </w:r>
      <w:r w:rsidR="003D7764" w:rsidRPr="00EC7125">
        <w:rPr>
          <w:rFonts w:ascii="Garamond" w:eastAsia="PMingLiU" w:hAnsi="Garamond" w:cs="Times New Roman"/>
          <w:sz w:val="26"/>
          <w:szCs w:val="26"/>
          <w:lang w:val="en-GB"/>
        </w:rPr>
        <w:t xml:space="preserve"> with contemporary trends in higher education, development of new technologies and </w:t>
      </w:r>
      <w:r w:rsidR="00641782" w:rsidRPr="00EC7125">
        <w:rPr>
          <w:rFonts w:ascii="Garamond" w:eastAsia="PMingLiU" w:hAnsi="Garamond" w:cs="Times New Roman"/>
          <w:sz w:val="26"/>
          <w:szCs w:val="26"/>
          <w:lang w:val="en-GB"/>
        </w:rPr>
        <w:t xml:space="preserve">new professions. </w:t>
      </w:r>
      <w:r w:rsidR="00D65D53">
        <w:rPr>
          <w:rFonts w:ascii="Garamond" w:eastAsia="PMingLiU" w:hAnsi="Garamond" w:cs="Times New Roman"/>
          <w:sz w:val="26"/>
          <w:szCs w:val="26"/>
          <w:lang w:val="en-GB"/>
        </w:rPr>
        <w:t>E</w:t>
      </w:r>
      <w:r w:rsidR="00FF2C7E" w:rsidRPr="00D65D53">
        <w:rPr>
          <w:rFonts w:ascii="Garamond" w:eastAsia="PMingLiU" w:hAnsi="Garamond" w:cs="Times New Roman"/>
          <w:sz w:val="26"/>
          <w:szCs w:val="26"/>
          <w:lang w:val="en-GB"/>
        </w:rPr>
        <w:t>nrol</w:t>
      </w:r>
      <w:r w:rsidR="003D7764" w:rsidRPr="00D65D53">
        <w:rPr>
          <w:rFonts w:ascii="Garamond" w:eastAsia="PMingLiU" w:hAnsi="Garamond" w:cs="Times New Roman"/>
          <w:sz w:val="26"/>
          <w:szCs w:val="26"/>
          <w:lang w:val="en-GB"/>
        </w:rPr>
        <w:t>ment policy</w:t>
      </w:r>
      <w:r w:rsidR="00D65D53">
        <w:rPr>
          <w:rFonts w:ascii="Garamond" w:eastAsia="PMingLiU" w:hAnsi="Garamond" w:cs="Times New Roman"/>
          <w:sz w:val="26"/>
          <w:szCs w:val="26"/>
          <w:lang w:val="en-GB"/>
        </w:rPr>
        <w:t xml:space="preserve"> planning</w:t>
      </w:r>
      <w:r w:rsidR="003D7764" w:rsidRPr="00D65D53">
        <w:rPr>
          <w:rFonts w:ascii="Garamond" w:eastAsia="PMingLiU" w:hAnsi="Garamond" w:cs="Times New Roman"/>
          <w:sz w:val="26"/>
          <w:szCs w:val="26"/>
          <w:lang w:val="en-GB"/>
        </w:rPr>
        <w:t xml:space="preserve"> should </w:t>
      </w:r>
      <w:r w:rsidR="00641782" w:rsidRPr="00D65D53">
        <w:rPr>
          <w:rFonts w:ascii="Garamond" w:eastAsia="PMingLiU" w:hAnsi="Garamond" w:cs="Times New Roman"/>
          <w:sz w:val="26"/>
          <w:szCs w:val="26"/>
          <w:lang w:val="en-GB"/>
        </w:rPr>
        <w:t>also</w:t>
      </w:r>
      <w:r w:rsidR="00407698" w:rsidRPr="00D65D53">
        <w:rPr>
          <w:rFonts w:ascii="Garamond" w:eastAsia="PMingLiU" w:hAnsi="Garamond" w:cs="Times New Roman"/>
          <w:sz w:val="26"/>
          <w:szCs w:val="26"/>
          <w:lang w:val="en-GB"/>
        </w:rPr>
        <w:t xml:space="preserve"> be</w:t>
      </w:r>
      <w:r w:rsidR="00641782" w:rsidRPr="00D65D53">
        <w:rPr>
          <w:rFonts w:ascii="Garamond" w:eastAsia="PMingLiU" w:hAnsi="Garamond" w:cs="Times New Roman"/>
          <w:sz w:val="26"/>
          <w:szCs w:val="26"/>
          <w:lang w:val="en-GB"/>
        </w:rPr>
        <w:t xml:space="preserve"> </w:t>
      </w:r>
      <w:r w:rsidR="00D65D53">
        <w:rPr>
          <w:rFonts w:ascii="Garamond" w:eastAsia="PMingLiU" w:hAnsi="Garamond" w:cs="Times New Roman"/>
          <w:sz w:val="26"/>
          <w:szCs w:val="26"/>
          <w:lang w:val="en-GB"/>
        </w:rPr>
        <w:t>done</w:t>
      </w:r>
      <w:r w:rsidR="003D7764" w:rsidRPr="00D65D53">
        <w:rPr>
          <w:rFonts w:ascii="Garamond" w:eastAsia="PMingLiU" w:hAnsi="Garamond" w:cs="Times New Roman"/>
          <w:sz w:val="26"/>
          <w:szCs w:val="26"/>
          <w:lang w:val="en-GB"/>
        </w:rPr>
        <w:t xml:space="preserve"> through </w:t>
      </w:r>
      <w:r w:rsidR="00FF2C7E" w:rsidRPr="00D65D53">
        <w:rPr>
          <w:rFonts w:ascii="Garamond" w:eastAsia="PMingLiU" w:hAnsi="Garamond" w:cs="Times New Roman"/>
          <w:sz w:val="26"/>
          <w:szCs w:val="26"/>
          <w:lang w:val="en-GB"/>
        </w:rPr>
        <w:t>harmonisation</w:t>
      </w:r>
      <w:r w:rsidR="003D7764" w:rsidRPr="00D65D53">
        <w:rPr>
          <w:rFonts w:ascii="Garamond" w:eastAsia="PMingLiU" w:hAnsi="Garamond" w:cs="Times New Roman"/>
          <w:sz w:val="26"/>
          <w:szCs w:val="26"/>
          <w:lang w:val="en-GB"/>
        </w:rPr>
        <w:t xml:space="preserve"> with </w:t>
      </w:r>
      <w:r w:rsidR="00FF2C7E" w:rsidRPr="00D65D53">
        <w:rPr>
          <w:rFonts w:ascii="Garamond" w:eastAsia="PMingLiU" w:hAnsi="Garamond" w:cs="Times New Roman"/>
          <w:sz w:val="26"/>
          <w:szCs w:val="26"/>
          <w:lang w:val="en-GB"/>
        </w:rPr>
        <w:t>the labour</w:t>
      </w:r>
      <w:r w:rsidR="003D7764" w:rsidRPr="00EC7125">
        <w:rPr>
          <w:rFonts w:ascii="Garamond" w:eastAsia="PMingLiU" w:hAnsi="Garamond" w:cs="Times New Roman"/>
          <w:sz w:val="26"/>
          <w:szCs w:val="26"/>
          <w:lang w:val="en-GB"/>
        </w:rPr>
        <w:t xml:space="preserve"> market needs.</w:t>
      </w:r>
    </w:p>
    <w:p w14:paraId="75C762E4" w14:textId="77777777" w:rsidR="002268A0" w:rsidRPr="00EC7125" w:rsidRDefault="00FF2C7E" w:rsidP="003D7764">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H</w:t>
      </w:r>
      <w:r w:rsidR="002268A0" w:rsidRPr="00EC7125">
        <w:rPr>
          <w:rFonts w:ascii="Garamond" w:eastAsia="PMingLiU" w:hAnsi="Garamond" w:cs="Times New Roman"/>
          <w:sz w:val="26"/>
          <w:szCs w:val="26"/>
          <w:lang w:val="en-GB"/>
        </w:rPr>
        <w:t xml:space="preserve">igh unemployment </w:t>
      </w:r>
      <w:r w:rsidRPr="00EC7125">
        <w:rPr>
          <w:rFonts w:ascii="Garamond" w:eastAsia="PMingLiU" w:hAnsi="Garamond" w:cs="Times New Roman"/>
          <w:sz w:val="26"/>
          <w:szCs w:val="26"/>
          <w:lang w:val="en-GB"/>
        </w:rPr>
        <w:t xml:space="preserve">rate of university graduates, </w:t>
      </w:r>
      <w:r w:rsidR="002268A0" w:rsidRPr="00EC7125">
        <w:rPr>
          <w:rFonts w:ascii="Garamond" w:eastAsia="PMingLiU" w:hAnsi="Garamond" w:cs="Times New Roman"/>
          <w:sz w:val="26"/>
          <w:szCs w:val="26"/>
          <w:lang w:val="en-GB"/>
        </w:rPr>
        <w:t xml:space="preserve">though partly </w:t>
      </w:r>
      <w:r w:rsidRPr="00EC7125">
        <w:rPr>
          <w:rFonts w:ascii="Garamond" w:eastAsia="PMingLiU" w:hAnsi="Garamond" w:cs="Times New Roman"/>
          <w:sz w:val="26"/>
          <w:szCs w:val="26"/>
          <w:lang w:val="en-GB"/>
        </w:rPr>
        <w:t>caused</w:t>
      </w:r>
      <w:r w:rsidR="002268A0" w:rsidRPr="00EC7125">
        <w:rPr>
          <w:rFonts w:ascii="Garamond" w:eastAsia="PMingLiU" w:hAnsi="Garamond" w:cs="Times New Roman"/>
          <w:sz w:val="26"/>
          <w:szCs w:val="26"/>
          <w:lang w:val="en-GB"/>
        </w:rPr>
        <w:t xml:space="preserve"> </w:t>
      </w:r>
      <w:r w:rsidR="00641782" w:rsidRPr="00EC7125">
        <w:rPr>
          <w:rFonts w:ascii="Garamond" w:eastAsia="PMingLiU" w:hAnsi="Garamond" w:cs="Times New Roman"/>
          <w:sz w:val="26"/>
          <w:szCs w:val="26"/>
          <w:lang w:val="en-GB"/>
        </w:rPr>
        <w:t xml:space="preserve">by </w:t>
      </w:r>
      <w:r w:rsidR="002268A0" w:rsidRPr="00EC7125">
        <w:rPr>
          <w:rFonts w:ascii="Garamond" w:eastAsia="PMingLiU" w:hAnsi="Garamond" w:cs="Times New Roman"/>
          <w:sz w:val="26"/>
          <w:szCs w:val="26"/>
          <w:lang w:val="en-GB"/>
        </w:rPr>
        <w:t xml:space="preserve">state of economy, is largely </w:t>
      </w:r>
      <w:r w:rsidRPr="00EC7125">
        <w:rPr>
          <w:rFonts w:ascii="Garamond" w:eastAsia="PMingLiU" w:hAnsi="Garamond" w:cs="Times New Roman"/>
          <w:sz w:val="26"/>
          <w:szCs w:val="26"/>
          <w:lang w:val="en-GB"/>
        </w:rPr>
        <w:t xml:space="preserve">a consequence of </w:t>
      </w:r>
      <w:r w:rsidR="002268A0" w:rsidRPr="00EC7125">
        <w:rPr>
          <w:rFonts w:ascii="Garamond" w:eastAsia="PMingLiU" w:hAnsi="Garamond" w:cs="Times New Roman"/>
          <w:sz w:val="26"/>
          <w:szCs w:val="26"/>
          <w:lang w:val="en-GB"/>
        </w:rPr>
        <w:t>lack of skills students</w:t>
      </w:r>
      <w:r w:rsidR="00D65D53">
        <w:rPr>
          <w:rFonts w:ascii="Garamond" w:eastAsia="PMingLiU" w:hAnsi="Garamond" w:cs="Times New Roman"/>
          <w:sz w:val="26"/>
          <w:szCs w:val="26"/>
          <w:lang w:val="en-GB"/>
        </w:rPr>
        <w:t xml:space="preserve"> which</w:t>
      </w:r>
      <w:r w:rsidR="002268A0" w:rsidRPr="00EC7125">
        <w:rPr>
          <w:rFonts w:ascii="Garamond" w:eastAsia="PMingLiU" w:hAnsi="Garamond" w:cs="Times New Roman"/>
          <w:sz w:val="26"/>
          <w:szCs w:val="26"/>
          <w:lang w:val="en-GB"/>
        </w:rPr>
        <w:t xml:space="preserve"> should acquire during their higher education. There </w:t>
      </w:r>
      <w:r w:rsidRPr="00EC7125">
        <w:rPr>
          <w:rFonts w:ascii="Garamond" w:eastAsia="PMingLiU" w:hAnsi="Garamond" w:cs="Times New Roman"/>
          <w:sz w:val="26"/>
          <w:szCs w:val="26"/>
          <w:lang w:val="en-GB"/>
        </w:rPr>
        <w:t>is</w:t>
      </w:r>
      <w:r w:rsidR="002268A0" w:rsidRPr="00EC7125">
        <w:rPr>
          <w:rFonts w:ascii="Garamond" w:eastAsia="PMingLiU" w:hAnsi="Garamond" w:cs="Times New Roman"/>
          <w:sz w:val="26"/>
          <w:szCs w:val="26"/>
          <w:lang w:val="en-GB"/>
        </w:rPr>
        <w:t xml:space="preserve"> no official data on the number of university graduates who founded their own companies, which confirms that these are </w:t>
      </w:r>
      <w:r w:rsidRPr="00EC7125">
        <w:rPr>
          <w:rFonts w:ascii="Garamond" w:eastAsia="PMingLiU" w:hAnsi="Garamond" w:cs="Times New Roman"/>
          <w:sz w:val="26"/>
          <w:szCs w:val="26"/>
          <w:lang w:val="en-GB"/>
        </w:rPr>
        <w:t>mostly</w:t>
      </w:r>
      <w:r w:rsidR="002268A0" w:rsidRPr="00EC7125">
        <w:rPr>
          <w:rFonts w:ascii="Garamond" w:eastAsia="PMingLiU" w:hAnsi="Garamond" w:cs="Times New Roman"/>
          <w:sz w:val="26"/>
          <w:szCs w:val="26"/>
          <w:lang w:val="en-GB"/>
        </w:rPr>
        <w:t xml:space="preserve"> exceptions, and that the practice of self-employment of students is still not significant. On the other hand, employers also believe that higher education institutions provide students with insufficient practical knowledge and skills relevant </w:t>
      </w:r>
      <w:r w:rsidRPr="00EC7125">
        <w:rPr>
          <w:rFonts w:ascii="Garamond" w:eastAsia="PMingLiU" w:hAnsi="Garamond" w:cs="Times New Roman"/>
          <w:sz w:val="26"/>
          <w:szCs w:val="26"/>
          <w:lang w:val="en-GB"/>
        </w:rPr>
        <w:t>for</w:t>
      </w:r>
      <w:r w:rsidR="002268A0" w:rsidRPr="00EC7125">
        <w:rPr>
          <w:rFonts w:ascii="Garamond" w:eastAsia="PMingLiU" w:hAnsi="Garamond" w:cs="Times New Roman"/>
          <w:sz w:val="26"/>
          <w:szCs w:val="26"/>
          <w:lang w:val="en-GB"/>
        </w:rPr>
        <w:t xml:space="preserve"> </w:t>
      </w:r>
      <w:r w:rsidR="00D65D53">
        <w:rPr>
          <w:rFonts w:ascii="Garamond" w:eastAsia="PMingLiU" w:hAnsi="Garamond" w:cs="Times New Roman"/>
          <w:sz w:val="26"/>
          <w:szCs w:val="26"/>
          <w:lang w:val="en-GB"/>
        </w:rPr>
        <w:t xml:space="preserve">the </w:t>
      </w:r>
      <w:r w:rsidR="002268A0" w:rsidRPr="00EC7125">
        <w:rPr>
          <w:rFonts w:ascii="Garamond" w:eastAsia="PMingLiU" w:hAnsi="Garamond" w:cs="Times New Roman"/>
          <w:sz w:val="26"/>
          <w:szCs w:val="26"/>
          <w:lang w:val="en-GB"/>
        </w:rPr>
        <w:t>performance</w:t>
      </w:r>
      <w:r w:rsidR="00D65D53">
        <w:rPr>
          <w:rFonts w:ascii="Garamond" w:eastAsia="PMingLiU" w:hAnsi="Garamond" w:cs="Times New Roman"/>
          <w:sz w:val="26"/>
          <w:szCs w:val="26"/>
          <w:lang w:val="en-GB"/>
        </w:rPr>
        <w:t xml:space="preserve"> of job</w:t>
      </w:r>
      <w:r w:rsidR="002268A0" w:rsidRPr="00EC7125">
        <w:rPr>
          <w:rFonts w:ascii="Garamond" w:eastAsia="PMingLiU" w:hAnsi="Garamond" w:cs="Times New Roman"/>
          <w:sz w:val="26"/>
          <w:szCs w:val="26"/>
          <w:lang w:val="en-GB"/>
        </w:rPr>
        <w:t>. They confirm that students who</w:t>
      </w:r>
      <w:r w:rsidR="00717330" w:rsidRPr="00EC7125">
        <w:rPr>
          <w:rFonts w:ascii="Garamond" w:eastAsia="PMingLiU" w:hAnsi="Garamond" w:cs="Times New Roman"/>
          <w:sz w:val="26"/>
          <w:szCs w:val="26"/>
          <w:lang w:val="en-GB"/>
        </w:rPr>
        <w:t xml:space="preserve"> have</w:t>
      </w:r>
      <w:r w:rsidR="002268A0" w:rsidRPr="00EC7125">
        <w:rPr>
          <w:rFonts w:ascii="Garamond" w:eastAsia="PMingLiU" w:hAnsi="Garamond" w:cs="Times New Roman"/>
          <w:sz w:val="26"/>
          <w:szCs w:val="26"/>
          <w:lang w:val="en-GB"/>
        </w:rPr>
        <w:t xml:space="preserve"> already </w:t>
      </w:r>
      <w:r w:rsidR="00717330" w:rsidRPr="00EC7125">
        <w:rPr>
          <w:rFonts w:ascii="Garamond" w:eastAsia="PMingLiU" w:hAnsi="Garamond" w:cs="Times New Roman"/>
          <w:sz w:val="26"/>
          <w:szCs w:val="26"/>
          <w:lang w:val="en-GB"/>
        </w:rPr>
        <w:t>acquired</w:t>
      </w:r>
      <w:r w:rsidR="002268A0" w:rsidRPr="00EC7125">
        <w:rPr>
          <w:rFonts w:ascii="Garamond" w:eastAsia="PMingLiU" w:hAnsi="Garamond" w:cs="Times New Roman"/>
          <w:sz w:val="26"/>
          <w:szCs w:val="26"/>
          <w:lang w:val="en-GB"/>
        </w:rPr>
        <w:t xml:space="preserve"> work </w:t>
      </w:r>
      <w:r w:rsidR="002268A0" w:rsidRPr="00D65D53">
        <w:rPr>
          <w:rFonts w:ascii="Garamond" w:eastAsia="PMingLiU" w:hAnsi="Garamond" w:cs="Times New Roman"/>
          <w:sz w:val="26"/>
          <w:szCs w:val="26"/>
          <w:lang w:val="en-GB"/>
        </w:rPr>
        <w:t xml:space="preserve">experience or have completed their studies abroad, fit into the company </w:t>
      </w:r>
      <w:r w:rsidR="00717330" w:rsidRPr="00D65D53">
        <w:rPr>
          <w:rFonts w:ascii="Garamond" w:eastAsia="PMingLiU" w:hAnsi="Garamond" w:cs="Times New Roman"/>
          <w:sz w:val="26"/>
          <w:szCs w:val="26"/>
          <w:lang w:val="en-GB"/>
        </w:rPr>
        <w:t>more easily</w:t>
      </w:r>
      <w:r w:rsidRPr="00D65D53">
        <w:rPr>
          <w:rFonts w:ascii="Garamond" w:eastAsia="PMingLiU" w:hAnsi="Garamond" w:cs="Times New Roman"/>
          <w:sz w:val="26"/>
          <w:szCs w:val="26"/>
          <w:lang w:val="en-GB"/>
        </w:rPr>
        <w:t xml:space="preserve">, </w:t>
      </w:r>
      <w:r w:rsidR="002268A0" w:rsidRPr="00D65D53">
        <w:rPr>
          <w:rFonts w:ascii="Garamond" w:eastAsia="PMingLiU" w:hAnsi="Garamond" w:cs="Times New Roman"/>
          <w:sz w:val="26"/>
          <w:szCs w:val="26"/>
          <w:lang w:val="en-GB"/>
        </w:rPr>
        <w:t>faster and better</w:t>
      </w:r>
      <w:r w:rsidR="00D65D53" w:rsidRPr="00D65D53">
        <w:rPr>
          <w:rFonts w:ascii="Garamond" w:eastAsia="PMingLiU" w:hAnsi="Garamond" w:cs="Times New Roman"/>
          <w:sz w:val="26"/>
          <w:szCs w:val="26"/>
          <w:lang w:val="en-GB"/>
        </w:rPr>
        <w:t>,</w:t>
      </w:r>
      <w:r w:rsidR="002268A0" w:rsidRPr="00D65D53">
        <w:rPr>
          <w:rFonts w:ascii="Garamond" w:eastAsia="PMingLiU" w:hAnsi="Garamond" w:cs="Times New Roman"/>
          <w:sz w:val="26"/>
          <w:szCs w:val="26"/>
          <w:lang w:val="en-GB"/>
        </w:rPr>
        <w:t xml:space="preserve"> even before </w:t>
      </w:r>
      <w:r w:rsidRPr="00D65D53">
        <w:rPr>
          <w:rFonts w:ascii="Garamond" w:eastAsia="PMingLiU" w:hAnsi="Garamond" w:cs="Times New Roman"/>
          <w:sz w:val="26"/>
          <w:szCs w:val="26"/>
          <w:lang w:val="en-GB"/>
        </w:rPr>
        <w:t>grasping</w:t>
      </w:r>
      <w:r w:rsidR="002268A0" w:rsidRPr="00D65D53">
        <w:rPr>
          <w:rFonts w:ascii="Garamond" w:eastAsia="PMingLiU" w:hAnsi="Garamond" w:cs="Times New Roman"/>
          <w:sz w:val="26"/>
          <w:szCs w:val="26"/>
          <w:lang w:val="en-GB"/>
        </w:rPr>
        <w:t xml:space="preserve"> </w:t>
      </w:r>
      <w:r w:rsidRPr="00D65D53">
        <w:rPr>
          <w:rFonts w:ascii="Garamond" w:eastAsia="PMingLiU" w:hAnsi="Garamond" w:cs="Times New Roman"/>
          <w:sz w:val="26"/>
          <w:szCs w:val="26"/>
          <w:lang w:val="en-GB"/>
        </w:rPr>
        <w:t xml:space="preserve">the </w:t>
      </w:r>
      <w:r w:rsidR="002268A0" w:rsidRPr="00D65D53">
        <w:rPr>
          <w:rFonts w:ascii="Garamond" w:eastAsia="PMingLiU" w:hAnsi="Garamond" w:cs="Times New Roman"/>
          <w:sz w:val="26"/>
          <w:szCs w:val="26"/>
          <w:lang w:val="en-GB"/>
        </w:rPr>
        <w:t>work tasks. Employers believe that formal education provides</w:t>
      </w:r>
      <w:r w:rsidR="002268A0" w:rsidRPr="00EC7125">
        <w:rPr>
          <w:rFonts w:ascii="Garamond" w:eastAsia="PMingLiU" w:hAnsi="Garamond" w:cs="Times New Roman"/>
          <w:sz w:val="26"/>
          <w:szCs w:val="26"/>
          <w:lang w:val="en-GB"/>
        </w:rPr>
        <w:t xml:space="preserve"> students primarily with theoretical knowledge necessary for their future work, </w:t>
      </w:r>
      <w:r w:rsidR="00D65D53">
        <w:rPr>
          <w:rFonts w:ascii="Garamond" w:eastAsia="PMingLiU" w:hAnsi="Garamond" w:cs="Times New Roman"/>
          <w:sz w:val="26"/>
          <w:szCs w:val="26"/>
          <w:lang w:val="en-GB"/>
        </w:rPr>
        <w:t>followed by</w:t>
      </w:r>
      <w:r w:rsidR="002268A0" w:rsidRPr="00EC7125">
        <w:rPr>
          <w:rFonts w:ascii="Garamond" w:eastAsia="PMingLiU" w:hAnsi="Garamond" w:cs="Times New Roman"/>
          <w:sz w:val="26"/>
          <w:szCs w:val="26"/>
          <w:lang w:val="en-GB"/>
        </w:rPr>
        <w:t xml:space="preserve"> the </w:t>
      </w:r>
      <w:r w:rsidRPr="00EC7125">
        <w:rPr>
          <w:rFonts w:ascii="Garamond" w:eastAsia="PMingLiU" w:hAnsi="Garamond" w:cs="Times New Roman"/>
          <w:sz w:val="26"/>
          <w:szCs w:val="26"/>
          <w:lang w:val="en-GB"/>
        </w:rPr>
        <w:t xml:space="preserve">knowledge of </w:t>
      </w:r>
      <w:r w:rsidR="002268A0" w:rsidRPr="00EC7125">
        <w:rPr>
          <w:rFonts w:ascii="Garamond" w:eastAsia="PMingLiU" w:hAnsi="Garamond" w:cs="Times New Roman"/>
          <w:sz w:val="26"/>
          <w:szCs w:val="26"/>
          <w:lang w:val="en-GB"/>
        </w:rPr>
        <w:t xml:space="preserve">English language and computer skills. Practical knowledge, </w:t>
      </w:r>
      <w:r w:rsidR="00EB528E" w:rsidRPr="00EC7125">
        <w:rPr>
          <w:rFonts w:ascii="Garamond" w:eastAsia="PMingLiU" w:hAnsi="Garamond" w:cs="Times New Roman"/>
          <w:sz w:val="26"/>
          <w:szCs w:val="26"/>
          <w:lang w:val="en-GB"/>
        </w:rPr>
        <w:t>as well as</w:t>
      </w:r>
      <w:r w:rsidR="002268A0" w:rsidRPr="00EC7125">
        <w:rPr>
          <w:rFonts w:ascii="Garamond" w:eastAsia="PMingLiU" w:hAnsi="Garamond" w:cs="Times New Roman"/>
          <w:sz w:val="26"/>
          <w:szCs w:val="26"/>
          <w:lang w:val="en-GB"/>
        </w:rPr>
        <w:t xml:space="preserve"> the so-called soft skills such as communication skills, problem-solving, decision-</w:t>
      </w:r>
      <w:r w:rsidR="002268A0" w:rsidRPr="00E95E86">
        <w:rPr>
          <w:rFonts w:ascii="Garamond" w:eastAsia="PMingLiU" w:hAnsi="Garamond" w:cs="Times New Roman"/>
          <w:sz w:val="26"/>
          <w:szCs w:val="26"/>
          <w:lang w:val="en-GB"/>
        </w:rPr>
        <w:t xml:space="preserve">making skills necessary for conflict </w:t>
      </w:r>
      <w:r w:rsidR="002268A0" w:rsidRPr="00E95E86">
        <w:rPr>
          <w:rFonts w:ascii="Garamond" w:eastAsia="PMingLiU" w:hAnsi="Garamond" w:cs="Times New Roman"/>
          <w:sz w:val="26"/>
          <w:szCs w:val="26"/>
          <w:lang w:val="en-GB"/>
        </w:rPr>
        <w:lastRenderedPageBreak/>
        <w:t xml:space="preserve">resolution, team work and self-confidence, </w:t>
      </w:r>
      <w:r w:rsidR="00D65D53" w:rsidRPr="00E95E86">
        <w:rPr>
          <w:rFonts w:ascii="Garamond" w:eastAsia="PMingLiU" w:hAnsi="Garamond" w:cs="Times New Roman"/>
          <w:sz w:val="26"/>
          <w:szCs w:val="26"/>
          <w:lang w:val="en-GB"/>
        </w:rPr>
        <w:t xml:space="preserve">are </w:t>
      </w:r>
      <w:r w:rsidR="00EB528E" w:rsidRPr="00E95E86">
        <w:rPr>
          <w:rFonts w:ascii="Garamond" w:eastAsia="PMingLiU" w:hAnsi="Garamond" w:cs="Times New Roman"/>
          <w:sz w:val="26"/>
          <w:szCs w:val="26"/>
          <w:lang w:val="en-GB"/>
        </w:rPr>
        <w:t>insufficiently</w:t>
      </w:r>
      <w:r w:rsidR="002268A0" w:rsidRPr="00E95E86">
        <w:rPr>
          <w:rFonts w:ascii="Garamond" w:eastAsia="PMingLiU" w:hAnsi="Garamond" w:cs="Times New Roman"/>
          <w:sz w:val="26"/>
          <w:szCs w:val="26"/>
          <w:lang w:val="en-GB"/>
        </w:rPr>
        <w:t xml:space="preserve"> </w:t>
      </w:r>
      <w:r w:rsidR="00D65D53" w:rsidRPr="00E95E86">
        <w:rPr>
          <w:rFonts w:ascii="Garamond" w:eastAsia="PMingLiU" w:hAnsi="Garamond" w:cs="Times New Roman"/>
          <w:sz w:val="26"/>
          <w:szCs w:val="26"/>
          <w:lang w:val="en-GB"/>
        </w:rPr>
        <w:t xml:space="preserve">developed </w:t>
      </w:r>
      <w:r w:rsidR="002268A0" w:rsidRPr="00E95E86">
        <w:rPr>
          <w:rFonts w:ascii="Garamond" w:eastAsia="PMingLiU" w:hAnsi="Garamond" w:cs="Times New Roman"/>
          <w:sz w:val="26"/>
          <w:szCs w:val="26"/>
          <w:lang w:val="en-GB"/>
        </w:rPr>
        <w:t xml:space="preserve">during </w:t>
      </w:r>
      <w:r w:rsidR="00D65D53" w:rsidRPr="00E95E86">
        <w:rPr>
          <w:rFonts w:ascii="Garamond" w:eastAsia="PMingLiU" w:hAnsi="Garamond" w:cs="Times New Roman"/>
          <w:sz w:val="26"/>
          <w:szCs w:val="26"/>
          <w:lang w:val="en-GB"/>
        </w:rPr>
        <w:t>the</w:t>
      </w:r>
      <w:r w:rsidR="002268A0" w:rsidRPr="00E95E86">
        <w:rPr>
          <w:rFonts w:ascii="Garamond" w:eastAsia="PMingLiU" w:hAnsi="Garamond" w:cs="Times New Roman"/>
          <w:sz w:val="26"/>
          <w:szCs w:val="26"/>
          <w:lang w:val="en-GB"/>
        </w:rPr>
        <w:t xml:space="preserve"> studies</w:t>
      </w:r>
      <w:r w:rsidR="00C65FEC" w:rsidRPr="00E95E86">
        <w:rPr>
          <w:rFonts w:ascii="Garamond" w:eastAsia="PMingLiU" w:hAnsi="Garamond" w:cs="Times New Roman"/>
          <w:sz w:val="26"/>
          <w:szCs w:val="26"/>
          <w:lang w:val="en-GB"/>
        </w:rPr>
        <w:t xml:space="preserve"> </w:t>
      </w:r>
      <w:r w:rsidR="00D3793F" w:rsidRPr="00E95E86">
        <w:rPr>
          <w:rFonts w:ascii="Garamond" w:eastAsia="PMingLiU" w:hAnsi="Garamond" w:cs="Times New Roman"/>
          <w:sz w:val="26"/>
          <w:szCs w:val="26"/>
          <w:lang w:val="en-GB"/>
        </w:rPr>
        <w:t>which is</w:t>
      </w:r>
      <w:r w:rsidR="00C65FEC" w:rsidRPr="00E95E86">
        <w:rPr>
          <w:rFonts w:ascii="Garamond" w:eastAsia="PMingLiU" w:hAnsi="Garamond" w:cs="Times New Roman"/>
          <w:sz w:val="26"/>
          <w:szCs w:val="26"/>
          <w:lang w:val="en-GB"/>
        </w:rPr>
        <w:t xml:space="preserve"> why</w:t>
      </w:r>
      <w:r w:rsidR="00196042" w:rsidRPr="00E95E86">
        <w:rPr>
          <w:rFonts w:ascii="Garamond" w:eastAsia="PMingLiU" w:hAnsi="Garamond" w:cs="Times New Roman"/>
          <w:sz w:val="26"/>
          <w:szCs w:val="26"/>
          <w:lang w:val="en-GB"/>
        </w:rPr>
        <w:t xml:space="preserve"> they should receive </w:t>
      </w:r>
      <w:r w:rsidR="00C65FEC" w:rsidRPr="00E95E86">
        <w:rPr>
          <w:rFonts w:ascii="Garamond" w:eastAsia="PMingLiU" w:hAnsi="Garamond" w:cs="Times New Roman"/>
          <w:sz w:val="26"/>
          <w:szCs w:val="26"/>
          <w:lang w:val="en-GB"/>
        </w:rPr>
        <w:t>special attention</w:t>
      </w:r>
      <w:r w:rsidR="00196042" w:rsidRPr="00E95E86">
        <w:rPr>
          <w:rFonts w:ascii="Garamond" w:eastAsia="PMingLiU" w:hAnsi="Garamond" w:cs="Times New Roman"/>
          <w:sz w:val="26"/>
          <w:szCs w:val="26"/>
          <w:lang w:val="en-GB"/>
        </w:rPr>
        <w:t xml:space="preserve"> </w:t>
      </w:r>
      <w:r w:rsidR="00C65FEC" w:rsidRPr="00E95E86">
        <w:rPr>
          <w:rFonts w:ascii="Garamond" w:eastAsia="PMingLiU" w:hAnsi="Garamond" w:cs="Times New Roman"/>
          <w:sz w:val="26"/>
          <w:szCs w:val="26"/>
          <w:lang w:val="en-GB"/>
        </w:rPr>
        <w:t>in the forthcoming period</w:t>
      </w:r>
      <w:r w:rsidR="002268A0" w:rsidRPr="00E95E86">
        <w:rPr>
          <w:rFonts w:ascii="Garamond" w:eastAsia="PMingLiU" w:hAnsi="Garamond" w:cs="Times New Roman"/>
          <w:sz w:val="26"/>
          <w:szCs w:val="26"/>
          <w:lang w:val="en-GB"/>
        </w:rPr>
        <w:t xml:space="preserve">. </w:t>
      </w:r>
      <w:r w:rsidR="00717330" w:rsidRPr="00E95E86">
        <w:rPr>
          <w:rFonts w:ascii="Garamond" w:eastAsia="PMingLiU" w:hAnsi="Garamond" w:cs="Times New Roman"/>
          <w:sz w:val="26"/>
          <w:szCs w:val="26"/>
          <w:lang w:val="en-GB"/>
        </w:rPr>
        <w:t>I</w:t>
      </w:r>
      <w:r w:rsidR="002268A0" w:rsidRPr="00E95E86">
        <w:rPr>
          <w:rFonts w:ascii="Garamond" w:eastAsia="PMingLiU" w:hAnsi="Garamond" w:cs="Times New Roman"/>
          <w:sz w:val="26"/>
          <w:szCs w:val="26"/>
          <w:lang w:val="en-GB"/>
        </w:rPr>
        <w:t>nt</w:t>
      </w:r>
      <w:r w:rsidR="00717330" w:rsidRPr="00E95E86">
        <w:rPr>
          <w:rFonts w:ascii="Garamond" w:eastAsia="PMingLiU" w:hAnsi="Garamond" w:cs="Times New Roman"/>
          <w:sz w:val="26"/>
          <w:szCs w:val="26"/>
          <w:lang w:val="en-GB"/>
        </w:rPr>
        <w:t>ernship</w:t>
      </w:r>
      <w:r w:rsidR="002268A0" w:rsidRPr="00E95E86">
        <w:rPr>
          <w:rFonts w:ascii="Garamond" w:eastAsia="PMingLiU" w:hAnsi="Garamond" w:cs="Times New Roman"/>
          <w:sz w:val="26"/>
          <w:szCs w:val="26"/>
          <w:lang w:val="en-GB"/>
        </w:rPr>
        <w:t xml:space="preserve"> and practical </w:t>
      </w:r>
      <w:r w:rsidR="00717330" w:rsidRPr="00E95E86">
        <w:rPr>
          <w:rFonts w:ascii="Garamond" w:eastAsia="PMingLiU" w:hAnsi="Garamond" w:cs="Times New Roman"/>
          <w:sz w:val="26"/>
          <w:szCs w:val="26"/>
          <w:lang w:val="en-GB"/>
        </w:rPr>
        <w:t xml:space="preserve">part of a </w:t>
      </w:r>
      <w:r w:rsidR="002268A0" w:rsidRPr="00E95E86">
        <w:rPr>
          <w:rFonts w:ascii="Garamond" w:eastAsia="PMingLiU" w:hAnsi="Garamond" w:cs="Times New Roman"/>
          <w:sz w:val="26"/>
          <w:szCs w:val="26"/>
          <w:lang w:val="en-GB"/>
        </w:rPr>
        <w:t xml:space="preserve">study </w:t>
      </w:r>
      <w:r w:rsidR="00717330" w:rsidRPr="00E95E86">
        <w:rPr>
          <w:rFonts w:ascii="Garamond" w:eastAsia="PMingLiU" w:hAnsi="Garamond" w:cs="Times New Roman"/>
          <w:sz w:val="26"/>
          <w:szCs w:val="26"/>
          <w:lang w:val="en-GB"/>
        </w:rPr>
        <w:t>programme, if they do exist,</w:t>
      </w:r>
      <w:r w:rsidR="002268A0" w:rsidRPr="00E95E86">
        <w:rPr>
          <w:rFonts w:ascii="Garamond" w:eastAsia="PMingLiU" w:hAnsi="Garamond" w:cs="Times New Roman"/>
          <w:sz w:val="26"/>
          <w:szCs w:val="26"/>
          <w:lang w:val="en-GB"/>
        </w:rPr>
        <w:t xml:space="preserve"> are </w:t>
      </w:r>
      <w:r w:rsidR="00EB528E" w:rsidRPr="00E95E86">
        <w:rPr>
          <w:rFonts w:ascii="Garamond" w:eastAsia="PMingLiU" w:hAnsi="Garamond" w:cs="Times New Roman"/>
          <w:sz w:val="26"/>
          <w:szCs w:val="26"/>
          <w:lang w:val="en-GB"/>
        </w:rPr>
        <w:t xml:space="preserve">in most cases </w:t>
      </w:r>
      <w:r w:rsidR="002268A0" w:rsidRPr="00E95E86">
        <w:rPr>
          <w:rFonts w:ascii="Garamond" w:eastAsia="PMingLiU" w:hAnsi="Garamond" w:cs="Times New Roman"/>
          <w:sz w:val="26"/>
          <w:szCs w:val="26"/>
          <w:lang w:val="en-GB"/>
        </w:rPr>
        <w:t xml:space="preserve">not structured, </w:t>
      </w:r>
      <w:r w:rsidR="00D65D53" w:rsidRPr="00E95E86">
        <w:rPr>
          <w:rFonts w:ascii="Garamond" w:eastAsia="PMingLiU" w:hAnsi="Garamond" w:cs="Times New Roman"/>
          <w:sz w:val="26"/>
          <w:szCs w:val="26"/>
          <w:lang w:val="en-GB"/>
        </w:rPr>
        <w:t>or</w:t>
      </w:r>
      <w:r w:rsidR="002268A0" w:rsidRPr="00E95E86">
        <w:rPr>
          <w:rFonts w:ascii="Garamond" w:eastAsia="PMingLiU" w:hAnsi="Garamond" w:cs="Times New Roman"/>
          <w:sz w:val="26"/>
          <w:szCs w:val="26"/>
          <w:lang w:val="en-GB"/>
        </w:rPr>
        <w:t xml:space="preserve"> formally evaluated and </w:t>
      </w:r>
      <w:r w:rsidR="00D65D53" w:rsidRPr="00E95E86">
        <w:rPr>
          <w:rFonts w:ascii="Garamond" w:eastAsia="PMingLiU" w:hAnsi="Garamond" w:cs="Times New Roman"/>
          <w:sz w:val="26"/>
          <w:szCs w:val="26"/>
          <w:lang w:val="en-GB"/>
        </w:rPr>
        <w:t>do not focus</w:t>
      </w:r>
      <w:r w:rsidR="002268A0" w:rsidRPr="00E95E86">
        <w:rPr>
          <w:rFonts w:ascii="Garamond" w:eastAsia="PMingLiU" w:hAnsi="Garamond" w:cs="Times New Roman"/>
          <w:sz w:val="26"/>
          <w:szCs w:val="26"/>
          <w:lang w:val="en-GB"/>
        </w:rPr>
        <w:t xml:space="preserve"> on the result.</w:t>
      </w:r>
      <w:r w:rsidR="002268A0" w:rsidRPr="00EC7125">
        <w:rPr>
          <w:rFonts w:ascii="Garamond" w:eastAsia="PMingLiU" w:hAnsi="Garamond" w:cs="Times New Roman"/>
          <w:sz w:val="26"/>
          <w:szCs w:val="26"/>
          <w:lang w:val="en-GB"/>
        </w:rPr>
        <w:t xml:space="preserve"> </w:t>
      </w:r>
    </w:p>
    <w:p w14:paraId="7D29BBBC" w14:textId="77777777" w:rsidR="002268A0" w:rsidRPr="00EC7125" w:rsidRDefault="002268A0"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2.1 </w:t>
      </w:r>
      <w:r w:rsidR="00043770"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Defining learning outcomes</w:t>
      </w:r>
    </w:p>
    <w:p w14:paraId="451425B0" w14:textId="77777777" w:rsidR="002268A0" w:rsidRPr="00EC7125" w:rsidRDefault="002268A0" w:rsidP="002268A0">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request for a clear and explicit formulation of learning outcomes is part of </w:t>
      </w:r>
      <w:r w:rsidR="00FF4129" w:rsidRPr="00EC7125">
        <w:rPr>
          <w:rFonts w:ascii="Garamond" w:eastAsia="PMingLiU" w:hAnsi="Garamond" w:cs="Times New Roman"/>
          <w:sz w:val="26"/>
          <w:szCs w:val="26"/>
          <w:lang w:val="en-GB"/>
        </w:rPr>
        <w:t>a</w:t>
      </w:r>
      <w:r w:rsidRPr="00EC7125">
        <w:rPr>
          <w:rFonts w:ascii="Garamond" w:eastAsia="PMingLiU" w:hAnsi="Garamond" w:cs="Times New Roman"/>
          <w:sz w:val="26"/>
          <w:szCs w:val="26"/>
          <w:lang w:val="en-GB"/>
        </w:rPr>
        <w:t xml:space="preserve"> broader context in which the focus </w:t>
      </w:r>
      <w:r w:rsidR="004758C6" w:rsidRPr="00EC7125">
        <w:rPr>
          <w:rFonts w:ascii="Garamond" w:eastAsia="PMingLiU" w:hAnsi="Garamond" w:cs="Times New Roman"/>
          <w:sz w:val="26"/>
          <w:szCs w:val="26"/>
          <w:lang w:val="en-GB"/>
        </w:rPr>
        <w:t>of</w:t>
      </w:r>
      <w:r w:rsidRPr="00EC7125">
        <w:rPr>
          <w:rFonts w:ascii="Garamond" w:eastAsia="PMingLiU" w:hAnsi="Garamond" w:cs="Times New Roman"/>
          <w:sz w:val="26"/>
          <w:szCs w:val="26"/>
          <w:lang w:val="en-GB"/>
        </w:rPr>
        <w:t xml:space="preserve"> education</w:t>
      </w:r>
      <w:r w:rsidR="004758C6" w:rsidRPr="00EC7125">
        <w:rPr>
          <w:rFonts w:ascii="Garamond" w:eastAsia="PMingLiU" w:hAnsi="Garamond" w:cs="Times New Roman"/>
          <w:sz w:val="26"/>
          <w:szCs w:val="26"/>
          <w:lang w:val="en-GB"/>
        </w:rPr>
        <w:t xml:space="preserve"> </w:t>
      </w:r>
      <w:r w:rsidR="00FF4129" w:rsidRPr="00EC7125">
        <w:rPr>
          <w:rFonts w:ascii="Garamond" w:eastAsia="PMingLiU" w:hAnsi="Garamond" w:cs="Times New Roman"/>
          <w:sz w:val="26"/>
          <w:szCs w:val="26"/>
          <w:lang w:val="en-GB"/>
        </w:rPr>
        <w:t>is shifted</w:t>
      </w:r>
      <w:r w:rsidR="004758C6" w:rsidRPr="00EC7125">
        <w:rPr>
          <w:rFonts w:ascii="Garamond" w:eastAsia="PMingLiU" w:hAnsi="Garamond" w:cs="Times New Roman"/>
          <w:sz w:val="26"/>
          <w:szCs w:val="26"/>
          <w:lang w:val="en-GB"/>
        </w:rPr>
        <w:t xml:space="preserve"> from teaching and</w:t>
      </w:r>
      <w:r w:rsidRPr="00EC7125">
        <w:rPr>
          <w:rFonts w:ascii="Garamond" w:eastAsia="PMingLiU" w:hAnsi="Garamond" w:cs="Times New Roman"/>
          <w:sz w:val="26"/>
          <w:szCs w:val="26"/>
          <w:lang w:val="en-GB"/>
        </w:rPr>
        <w:t xml:space="preserve"> teachers to students. From the perspective of teachers who create the curriculum of </w:t>
      </w:r>
      <w:r w:rsidR="00FF4129" w:rsidRPr="00EC7125">
        <w:rPr>
          <w:rFonts w:ascii="Garamond" w:eastAsia="PMingLiU" w:hAnsi="Garamond" w:cs="Times New Roman"/>
          <w:sz w:val="26"/>
          <w:szCs w:val="26"/>
          <w:lang w:val="en-GB"/>
        </w:rPr>
        <w:t>a</w:t>
      </w:r>
      <w:r w:rsidRPr="00EC7125">
        <w:rPr>
          <w:rFonts w:ascii="Garamond" w:eastAsia="PMingLiU" w:hAnsi="Garamond" w:cs="Times New Roman"/>
          <w:sz w:val="26"/>
          <w:szCs w:val="26"/>
          <w:lang w:val="en-GB"/>
        </w:rPr>
        <w:t xml:space="preserve"> course, learning outcomes </w:t>
      </w:r>
      <w:r w:rsidR="00FF4129" w:rsidRPr="00EC7125">
        <w:rPr>
          <w:rFonts w:ascii="Garamond" w:eastAsia="PMingLiU" w:hAnsi="Garamond" w:cs="Times New Roman"/>
          <w:sz w:val="26"/>
          <w:szCs w:val="26"/>
          <w:lang w:val="en-GB"/>
        </w:rPr>
        <w:t>represent</w:t>
      </w:r>
      <w:r w:rsidRPr="00EC7125">
        <w:rPr>
          <w:rFonts w:ascii="Garamond" w:eastAsia="PMingLiU" w:hAnsi="Garamond" w:cs="Times New Roman"/>
          <w:i/>
          <w:sz w:val="26"/>
          <w:szCs w:val="26"/>
          <w:lang w:val="en-GB"/>
        </w:rPr>
        <w:t xml:space="preserve"> a clear description of what a student should know, understand and know how to do after </w:t>
      </w:r>
      <w:r w:rsidR="00FF4129" w:rsidRPr="00EC7125">
        <w:rPr>
          <w:rFonts w:ascii="Garamond" w:eastAsia="PMingLiU" w:hAnsi="Garamond" w:cs="Times New Roman"/>
          <w:i/>
          <w:sz w:val="26"/>
          <w:szCs w:val="26"/>
          <w:lang w:val="en-GB"/>
        </w:rPr>
        <w:t>completing</w:t>
      </w:r>
      <w:r w:rsidRPr="00EC7125">
        <w:rPr>
          <w:rFonts w:ascii="Garamond" w:eastAsia="PMingLiU" w:hAnsi="Garamond" w:cs="Times New Roman"/>
          <w:i/>
          <w:sz w:val="26"/>
          <w:szCs w:val="26"/>
          <w:lang w:val="en-GB"/>
        </w:rPr>
        <w:t xml:space="preserve"> learning</w:t>
      </w:r>
      <w:r w:rsidRPr="00EC7125">
        <w:rPr>
          <w:rFonts w:ascii="Garamond" w:eastAsia="PMingLiU" w:hAnsi="Garamond" w:cs="Times New Roman"/>
          <w:sz w:val="26"/>
          <w:szCs w:val="26"/>
          <w:lang w:val="en-GB"/>
        </w:rPr>
        <w:t xml:space="preserve">, and therefore they </w:t>
      </w:r>
      <w:r w:rsidRPr="00C4296E">
        <w:rPr>
          <w:rFonts w:ascii="Garamond" w:eastAsia="PMingLiU" w:hAnsi="Garamond" w:cs="Times New Roman"/>
          <w:sz w:val="26"/>
          <w:szCs w:val="26"/>
          <w:lang w:val="en-GB"/>
        </w:rPr>
        <w:t xml:space="preserve">are the basis against which </w:t>
      </w:r>
      <w:r w:rsidR="004758C6" w:rsidRPr="00C4296E">
        <w:rPr>
          <w:rFonts w:ascii="Garamond" w:eastAsia="PMingLiU" w:hAnsi="Garamond" w:cs="Times New Roman"/>
          <w:sz w:val="26"/>
          <w:szCs w:val="26"/>
          <w:lang w:val="en-GB"/>
        </w:rPr>
        <w:t>a</w:t>
      </w:r>
      <w:r w:rsidRPr="00C4296E">
        <w:rPr>
          <w:rFonts w:ascii="Garamond" w:eastAsia="PMingLiU" w:hAnsi="Garamond" w:cs="Times New Roman"/>
          <w:sz w:val="26"/>
          <w:szCs w:val="26"/>
          <w:lang w:val="en-GB"/>
        </w:rPr>
        <w:t xml:space="preserve"> course content, teaching materials and teaching methods</w:t>
      </w:r>
      <w:r w:rsidR="004758C6" w:rsidRPr="00C4296E">
        <w:rPr>
          <w:rFonts w:ascii="Garamond" w:eastAsia="PMingLiU" w:hAnsi="Garamond" w:cs="Times New Roman"/>
          <w:sz w:val="26"/>
          <w:szCs w:val="26"/>
          <w:lang w:val="en-GB"/>
        </w:rPr>
        <w:t xml:space="preserve"> should be planned</w:t>
      </w:r>
      <w:r w:rsidRPr="00C4296E">
        <w:rPr>
          <w:rFonts w:ascii="Garamond" w:eastAsia="PMingLiU" w:hAnsi="Garamond" w:cs="Times New Roman"/>
          <w:sz w:val="26"/>
          <w:szCs w:val="26"/>
          <w:lang w:val="en-GB"/>
        </w:rPr>
        <w:t>. From the perspective of students, clearly defined learning outcomes</w:t>
      </w:r>
      <w:r w:rsidR="00FF4129" w:rsidRPr="00C4296E">
        <w:rPr>
          <w:rStyle w:val="FootnoteReference"/>
          <w:rFonts w:ascii="Garamond" w:eastAsia="PMingLiU" w:hAnsi="Garamond" w:cs="Times New Roman"/>
          <w:sz w:val="26"/>
          <w:szCs w:val="26"/>
          <w:lang w:val="en-GB"/>
        </w:rPr>
        <w:footnoteReference w:id="7"/>
      </w:r>
      <w:r w:rsidRPr="00C4296E">
        <w:rPr>
          <w:rFonts w:ascii="Garamond" w:eastAsia="PMingLiU" w:hAnsi="Garamond" w:cs="Times New Roman"/>
          <w:sz w:val="26"/>
          <w:szCs w:val="26"/>
          <w:lang w:val="en-GB"/>
        </w:rPr>
        <w:t xml:space="preserve"> help in the selection and mastering </w:t>
      </w:r>
      <w:r w:rsidR="00FF4129" w:rsidRPr="00C4296E">
        <w:rPr>
          <w:rFonts w:ascii="Garamond" w:eastAsia="PMingLiU" w:hAnsi="Garamond" w:cs="Times New Roman"/>
          <w:sz w:val="26"/>
          <w:szCs w:val="26"/>
          <w:lang w:val="en-GB"/>
        </w:rPr>
        <w:t>study programmes</w:t>
      </w:r>
      <w:r w:rsidRPr="00C4296E">
        <w:rPr>
          <w:rFonts w:ascii="Garamond" w:eastAsia="PMingLiU" w:hAnsi="Garamond" w:cs="Times New Roman"/>
          <w:sz w:val="26"/>
          <w:szCs w:val="26"/>
          <w:lang w:val="en-GB"/>
        </w:rPr>
        <w:t xml:space="preserve">, but also </w:t>
      </w:r>
      <w:r w:rsidR="00C4296E">
        <w:rPr>
          <w:rFonts w:ascii="Garamond" w:eastAsia="PMingLiU" w:hAnsi="Garamond" w:cs="Times New Roman"/>
          <w:sz w:val="26"/>
          <w:szCs w:val="26"/>
          <w:lang w:val="en-GB"/>
        </w:rPr>
        <w:t>represent</w:t>
      </w:r>
      <w:r w:rsidRPr="00C4296E">
        <w:rPr>
          <w:rFonts w:ascii="Garamond" w:eastAsia="PMingLiU" w:hAnsi="Garamond" w:cs="Times New Roman"/>
          <w:sz w:val="26"/>
          <w:szCs w:val="26"/>
          <w:lang w:val="en-GB"/>
        </w:rPr>
        <w:t xml:space="preserve"> an important </w:t>
      </w:r>
      <w:r w:rsidR="00C4296E" w:rsidRPr="00C4296E">
        <w:rPr>
          <w:rFonts w:ascii="Garamond" w:eastAsia="PMingLiU" w:hAnsi="Garamond" w:cs="Times New Roman"/>
          <w:sz w:val="26"/>
          <w:szCs w:val="26"/>
          <w:lang w:val="en-GB"/>
        </w:rPr>
        <w:t>note</w:t>
      </w:r>
      <w:r w:rsidRPr="00EC7125">
        <w:rPr>
          <w:rFonts w:ascii="Garamond" w:eastAsia="PMingLiU" w:hAnsi="Garamond" w:cs="Times New Roman"/>
          <w:sz w:val="26"/>
          <w:szCs w:val="26"/>
          <w:lang w:val="en-GB"/>
        </w:rPr>
        <w:t xml:space="preserve"> </w:t>
      </w:r>
      <w:r w:rsidR="00C4296E">
        <w:rPr>
          <w:rFonts w:ascii="Garamond" w:eastAsia="PMingLiU" w:hAnsi="Garamond" w:cs="Times New Roman"/>
          <w:sz w:val="26"/>
          <w:szCs w:val="26"/>
          <w:lang w:val="en-GB"/>
        </w:rPr>
        <w:t>on</w:t>
      </w:r>
      <w:r w:rsidRPr="00EC7125">
        <w:rPr>
          <w:rFonts w:ascii="Garamond" w:eastAsia="PMingLiU" w:hAnsi="Garamond" w:cs="Times New Roman"/>
          <w:sz w:val="26"/>
          <w:szCs w:val="26"/>
          <w:lang w:val="en-GB"/>
        </w:rPr>
        <w:t xml:space="preserve"> what is expected of them.</w:t>
      </w:r>
    </w:p>
    <w:p w14:paraId="30F6BDA9" w14:textId="77777777" w:rsidR="004758C6" w:rsidRPr="00E95E86" w:rsidRDefault="004758C6" w:rsidP="002268A0">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After defining learning outcomes, it is necessary to </w:t>
      </w:r>
      <w:r w:rsidR="00C4296E">
        <w:rPr>
          <w:rFonts w:ascii="Garamond" w:eastAsia="PMingLiU" w:hAnsi="Garamond" w:cs="Times New Roman"/>
          <w:sz w:val="26"/>
          <w:szCs w:val="26"/>
          <w:lang w:val="en-GB"/>
        </w:rPr>
        <w:t>link</w:t>
      </w:r>
      <w:r w:rsidRPr="00EC7125">
        <w:rPr>
          <w:rFonts w:ascii="Garamond" w:eastAsia="PMingLiU" w:hAnsi="Garamond" w:cs="Times New Roman"/>
          <w:sz w:val="26"/>
          <w:szCs w:val="26"/>
          <w:lang w:val="en-GB"/>
        </w:rPr>
        <w:t xml:space="preserve"> them </w:t>
      </w:r>
      <w:r w:rsidR="00C4296E">
        <w:rPr>
          <w:rFonts w:ascii="Garamond" w:eastAsia="PMingLiU" w:hAnsi="Garamond" w:cs="Times New Roman"/>
          <w:sz w:val="26"/>
          <w:szCs w:val="26"/>
          <w:lang w:val="en-GB"/>
        </w:rPr>
        <w:t>to</w:t>
      </w:r>
      <w:r w:rsidRPr="00EC7125">
        <w:rPr>
          <w:rFonts w:ascii="Garamond" w:eastAsia="PMingLiU" w:hAnsi="Garamond" w:cs="Times New Roman"/>
          <w:sz w:val="26"/>
          <w:szCs w:val="26"/>
          <w:lang w:val="en-GB"/>
        </w:rPr>
        <w:t xml:space="preserve"> ECTS credits of individual </w:t>
      </w:r>
      <w:r w:rsidR="00FF4129" w:rsidRPr="00EC7125">
        <w:rPr>
          <w:rFonts w:ascii="Garamond" w:eastAsia="PMingLiU" w:hAnsi="Garamond" w:cs="Times New Roman"/>
          <w:sz w:val="26"/>
          <w:szCs w:val="26"/>
          <w:lang w:val="en-GB"/>
        </w:rPr>
        <w:t>courses</w:t>
      </w:r>
      <w:r w:rsidR="00C65FEC">
        <w:rPr>
          <w:rFonts w:ascii="Garamond" w:eastAsia="PMingLiU" w:hAnsi="Garamond" w:cs="Times New Roman"/>
          <w:sz w:val="26"/>
          <w:szCs w:val="26"/>
          <w:lang w:val="en-GB"/>
        </w:rPr>
        <w:t xml:space="preserve"> or </w:t>
      </w:r>
      <w:r w:rsidRPr="00EC7125">
        <w:rPr>
          <w:rFonts w:ascii="Garamond" w:eastAsia="PMingLiU" w:hAnsi="Garamond" w:cs="Times New Roman"/>
          <w:sz w:val="26"/>
          <w:szCs w:val="26"/>
          <w:lang w:val="en-GB"/>
        </w:rPr>
        <w:t>mod</w:t>
      </w:r>
      <w:r w:rsidR="00FF4129" w:rsidRPr="00EC7125">
        <w:rPr>
          <w:rFonts w:ascii="Garamond" w:eastAsia="PMingLiU" w:hAnsi="Garamond" w:cs="Times New Roman"/>
          <w:sz w:val="26"/>
          <w:szCs w:val="26"/>
          <w:lang w:val="en-GB"/>
        </w:rPr>
        <w:t xml:space="preserve">ules which </w:t>
      </w:r>
      <w:r w:rsidR="001F0AE3" w:rsidRPr="00EC7125">
        <w:rPr>
          <w:rFonts w:ascii="Garamond" w:eastAsia="PMingLiU" w:hAnsi="Garamond" w:cs="Times New Roman"/>
          <w:sz w:val="26"/>
          <w:szCs w:val="26"/>
          <w:lang w:val="en-GB"/>
        </w:rPr>
        <w:t>entails</w:t>
      </w:r>
      <w:r w:rsidR="00FF4129" w:rsidRPr="00EC7125">
        <w:rPr>
          <w:rFonts w:ascii="Garamond" w:eastAsia="PMingLiU" w:hAnsi="Garamond" w:cs="Times New Roman"/>
          <w:sz w:val="26"/>
          <w:szCs w:val="26"/>
          <w:lang w:val="en-GB"/>
        </w:rPr>
        <w:t xml:space="preserve"> </w:t>
      </w:r>
      <w:r w:rsidR="00FF4129" w:rsidRPr="00C4296E">
        <w:rPr>
          <w:rFonts w:ascii="Garamond" w:eastAsia="PMingLiU" w:hAnsi="Garamond" w:cs="Times New Roman"/>
          <w:sz w:val="26"/>
          <w:szCs w:val="26"/>
          <w:lang w:val="en-GB"/>
        </w:rPr>
        <w:t>adding to this</w:t>
      </w:r>
      <w:r w:rsidRPr="00C4296E">
        <w:rPr>
          <w:rFonts w:ascii="Garamond" w:eastAsia="PMingLiU" w:hAnsi="Garamond" w:cs="Times New Roman"/>
          <w:sz w:val="26"/>
          <w:szCs w:val="26"/>
          <w:lang w:val="en-GB"/>
        </w:rPr>
        <w:t xml:space="preserve"> relationship available time a student can devote to obligations concerning </w:t>
      </w:r>
      <w:r w:rsidR="00C4296E">
        <w:rPr>
          <w:rFonts w:ascii="Garamond" w:eastAsia="PMingLiU" w:hAnsi="Garamond" w:cs="Times New Roman"/>
          <w:sz w:val="26"/>
          <w:szCs w:val="26"/>
          <w:lang w:val="en-GB"/>
        </w:rPr>
        <w:t>a</w:t>
      </w:r>
      <w:r w:rsidRPr="00C4296E">
        <w:rPr>
          <w:rFonts w:ascii="Garamond" w:eastAsia="PMingLiU" w:hAnsi="Garamond" w:cs="Times New Roman"/>
          <w:sz w:val="26"/>
          <w:szCs w:val="26"/>
          <w:lang w:val="en-GB"/>
        </w:rPr>
        <w:t xml:space="preserve"> </w:t>
      </w:r>
      <w:r w:rsidR="00C4296E">
        <w:rPr>
          <w:rFonts w:ascii="Garamond" w:eastAsia="PMingLiU" w:hAnsi="Garamond" w:cs="Times New Roman"/>
          <w:sz w:val="26"/>
          <w:szCs w:val="26"/>
          <w:lang w:val="en-GB"/>
        </w:rPr>
        <w:t>course</w:t>
      </w:r>
      <w:r w:rsidRPr="00C4296E">
        <w:rPr>
          <w:rFonts w:ascii="Garamond" w:eastAsia="PMingLiU" w:hAnsi="Garamond" w:cs="Times New Roman"/>
          <w:sz w:val="26"/>
          <w:szCs w:val="26"/>
          <w:lang w:val="en-GB"/>
        </w:rPr>
        <w:t xml:space="preserve"> and the </w:t>
      </w:r>
      <w:r w:rsidR="001F0AE3" w:rsidRPr="00C4296E">
        <w:rPr>
          <w:rFonts w:ascii="Garamond" w:eastAsia="PMingLiU" w:hAnsi="Garamond" w:cs="Times New Roman"/>
          <w:sz w:val="26"/>
          <w:szCs w:val="26"/>
          <w:lang w:val="en-GB"/>
        </w:rPr>
        <w:t>ability</w:t>
      </w:r>
      <w:r w:rsidRPr="00C4296E">
        <w:rPr>
          <w:rFonts w:ascii="Garamond" w:eastAsia="PMingLiU" w:hAnsi="Garamond" w:cs="Times New Roman"/>
          <w:sz w:val="26"/>
          <w:szCs w:val="26"/>
          <w:lang w:val="en-GB"/>
        </w:rPr>
        <w:t xml:space="preserve"> </w:t>
      </w:r>
      <w:r w:rsidR="00FF4129" w:rsidRPr="00C4296E">
        <w:rPr>
          <w:rFonts w:ascii="Garamond" w:eastAsia="PMingLiU" w:hAnsi="Garamond" w:cs="Times New Roman"/>
          <w:sz w:val="26"/>
          <w:szCs w:val="26"/>
          <w:lang w:val="en-GB"/>
        </w:rPr>
        <w:t xml:space="preserve">of a student </w:t>
      </w:r>
      <w:r w:rsidRPr="00C4296E">
        <w:rPr>
          <w:rFonts w:ascii="Garamond" w:eastAsia="PMingLiU" w:hAnsi="Garamond" w:cs="Times New Roman"/>
          <w:sz w:val="26"/>
          <w:szCs w:val="26"/>
          <w:lang w:val="en-GB"/>
        </w:rPr>
        <w:t xml:space="preserve">to achieve planned outcomes </w:t>
      </w:r>
      <w:r w:rsidR="005F7E93" w:rsidRPr="00C4296E">
        <w:rPr>
          <w:rFonts w:ascii="Garamond" w:eastAsia="PMingLiU" w:hAnsi="Garamond" w:cs="Times New Roman"/>
          <w:sz w:val="26"/>
          <w:szCs w:val="26"/>
          <w:lang w:val="en-GB"/>
        </w:rPr>
        <w:t>during</w:t>
      </w:r>
      <w:r w:rsidRPr="00C4296E">
        <w:rPr>
          <w:rFonts w:ascii="Garamond" w:eastAsia="PMingLiU" w:hAnsi="Garamond" w:cs="Times New Roman"/>
          <w:sz w:val="26"/>
          <w:szCs w:val="26"/>
          <w:lang w:val="en-GB"/>
        </w:rPr>
        <w:t xml:space="preserve"> that time. In addition, it is necessary to make </w:t>
      </w:r>
      <w:r w:rsidR="001F0AE3" w:rsidRPr="00C4296E">
        <w:rPr>
          <w:rFonts w:ascii="Garamond" w:eastAsia="PMingLiU" w:hAnsi="Garamond" w:cs="Times New Roman"/>
          <w:sz w:val="26"/>
          <w:szCs w:val="26"/>
          <w:lang w:val="en-GB"/>
        </w:rPr>
        <w:t>the</w:t>
      </w:r>
      <w:r w:rsidRPr="00C4296E">
        <w:rPr>
          <w:rFonts w:ascii="Garamond" w:eastAsia="PMingLiU" w:hAnsi="Garamond" w:cs="Times New Roman"/>
          <w:sz w:val="26"/>
          <w:szCs w:val="26"/>
          <w:lang w:val="en-GB"/>
        </w:rPr>
        <w:t xml:space="preserve"> choice of methods and forms of teaching that will contribute to</w:t>
      </w:r>
      <w:r w:rsidRPr="00EC7125">
        <w:rPr>
          <w:rFonts w:ascii="Garamond" w:eastAsia="PMingLiU" w:hAnsi="Garamond" w:cs="Times New Roman"/>
          <w:sz w:val="26"/>
          <w:szCs w:val="26"/>
          <w:lang w:val="en-GB"/>
        </w:rPr>
        <w:t xml:space="preserve"> </w:t>
      </w:r>
      <w:r w:rsidR="005F7E93"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 xml:space="preserve">effective achievement of defined learning outcomes. </w:t>
      </w:r>
      <w:r w:rsidR="005F7E93" w:rsidRPr="00EC7125">
        <w:rPr>
          <w:rFonts w:ascii="Garamond" w:eastAsia="PMingLiU" w:hAnsi="Garamond" w:cs="Times New Roman"/>
          <w:sz w:val="26"/>
          <w:szCs w:val="26"/>
          <w:lang w:val="en-GB"/>
        </w:rPr>
        <w:t>Moreover</w:t>
      </w:r>
      <w:r w:rsidRPr="00EC7125">
        <w:rPr>
          <w:rFonts w:ascii="Garamond" w:eastAsia="PMingLiU" w:hAnsi="Garamond" w:cs="Times New Roman"/>
          <w:sz w:val="26"/>
          <w:szCs w:val="26"/>
          <w:lang w:val="en-GB"/>
        </w:rPr>
        <w:t xml:space="preserve">, it is necessary to harmonize </w:t>
      </w:r>
      <w:r w:rsidR="00C4296E">
        <w:rPr>
          <w:rFonts w:ascii="Garamond" w:eastAsia="PMingLiU" w:hAnsi="Garamond" w:cs="Times New Roman"/>
          <w:sz w:val="26"/>
          <w:szCs w:val="26"/>
          <w:lang w:val="en-GB"/>
        </w:rPr>
        <w:t xml:space="preserve">the </w:t>
      </w:r>
      <w:r w:rsidR="005F7E93" w:rsidRPr="00EC7125">
        <w:rPr>
          <w:rFonts w:ascii="Garamond" w:eastAsia="PMingLiU" w:hAnsi="Garamond" w:cs="Times New Roman"/>
          <w:sz w:val="26"/>
          <w:szCs w:val="26"/>
          <w:lang w:val="en-GB"/>
        </w:rPr>
        <w:t>methods</w:t>
      </w:r>
      <w:r w:rsidRPr="00EC7125">
        <w:rPr>
          <w:rFonts w:ascii="Garamond" w:eastAsia="PMingLiU" w:hAnsi="Garamond" w:cs="Times New Roman"/>
          <w:sz w:val="26"/>
          <w:szCs w:val="26"/>
          <w:lang w:val="en-GB"/>
        </w:rPr>
        <w:t xml:space="preserve"> of assessment with defined learning outcomes, </w:t>
      </w:r>
      <w:r w:rsidR="001F0AE3" w:rsidRPr="00EC7125">
        <w:rPr>
          <w:rFonts w:ascii="Garamond" w:eastAsia="PMingLiU" w:hAnsi="Garamond" w:cs="Times New Roman"/>
          <w:sz w:val="26"/>
          <w:szCs w:val="26"/>
          <w:lang w:val="en-GB"/>
        </w:rPr>
        <w:t>as</w:t>
      </w:r>
      <w:r w:rsidRPr="00EC7125">
        <w:rPr>
          <w:rFonts w:ascii="Garamond" w:eastAsia="PMingLiU" w:hAnsi="Garamond" w:cs="Times New Roman"/>
          <w:sz w:val="26"/>
          <w:szCs w:val="26"/>
          <w:lang w:val="en-GB"/>
        </w:rPr>
        <w:t xml:space="preserve"> </w:t>
      </w:r>
      <w:r w:rsidR="005809F2" w:rsidRPr="00E95E86">
        <w:rPr>
          <w:rFonts w:ascii="Garamond" w:eastAsia="PMingLiU" w:hAnsi="Garamond" w:cs="Times New Roman"/>
          <w:sz w:val="26"/>
          <w:szCs w:val="26"/>
          <w:lang w:val="en-GB"/>
        </w:rPr>
        <w:t>evaluation</w:t>
      </w:r>
      <w:r w:rsidRPr="00E95E86">
        <w:rPr>
          <w:rFonts w:ascii="Garamond" w:eastAsia="PMingLiU" w:hAnsi="Garamond" w:cs="Times New Roman"/>
          <w:sz w:val="26"/>
          <w:szCs w:val="26"/>
          <w:lang w:val="en-GB"/>
        </w:rPr>
        <w:t xml:space="preserve"> and </w:t>
      </w:r>
      <w:r w:rsidR="005809F2" w:rsidRPr="00E95E86">
        <w:rPr>
          <w:rFonts w:ascii="Garamond" w:eastAsia="PMingLiU" w:hAnsi="Garamond" w:cs="Times New Roman"/>
          <w:sz w:val="26"/>
          <w:szCs w:val="26"/>
          <w:lang w:val="en-GB"/>
        </w:rPr>
        <w:t>a</w:t>
      </w:r>
      <w:r w:rsidR="001F0AE3" w:rsidRPr="00E95E86">
        <w:rPr>
          <w:rFonts w:ascii="Garamond" w:eastAsia="PMingLiU" w:hAnsi="Garamond" w:cs="Times New Roman"/>
          <w:sz w:val="26"/>
          <w:szCs w:val="26"/>
          <w:lang w:val="en-GB"/>
        </w:rPr>
        <w:t>ssessment aim</w:t>
      </w:r>
      <w:r w:rsidRPr="00E95E86">
        <w:rPr>
          <w:rFonts w:ascii="Garamond" w:eastAsia="PMingLiU" w:hAnsi="Garamond" w:cs="Times New Roman"/>
          <w:sz w:val="26"/>
          <w:szCs w:val="26"/>
          <w:lang w:val="en-GB"/>
        </w:rPr>
        <w:t xml:space="preserve"> to identify and show whether the defined </w:t>
      </w:r>
      <w:r w:rsidR="005809F2" w:rsidRPr="00E95E86">
        <w:rPr>
          <w:rFonts w:ascii="Garamond" w:eastAsia="PMingLiU" w:hAnsi="Garamond" w:cs="Times New Roman"/>
          <w:sz w:val="26"/>
          <w:szCs w:val="26"/>
          <w:lang w:val="en-GB"/>
        </w:rPr>
        <w:t xml:space="preserve">learning </w:t>
      </w:r>
      <w:r w:rsidRPr="00E95E86">
        <w:rPr>
          <w:rFonts w:ascii="Garamond" w:eastAsia="PMingLiU" w:hAnsi="Garamond" w:cs="Times New Roman"/>
          <w:sz w:val="26"/>
          <w:szCs w:val="26"/>
          <w:lang w:val="en-GB"/>
        </w:rPr>
        <w:t>outcomes</w:t>
      </w:r>
      <w:r w:rsidR="005809F2" w:rsidRPr="00E95E86">
        <w:rPr>
          <w:rFonts w:ascii="Garamond" w:eastAsia="PMingLiU" w:hAnsi="Garamond" w:cs="Times New Roman"/>
          <w:sz w:val="26"/>
          <w:szCs w:val="26"/>
          <w:lang w:val="en-GB"/>
        </w:rPr>
        <w:t xml:space="preserve"> have been</w:t>
      </w:r>
      <w:r w:rsidRPr="00E95E86">
        <w:rPr>
          <w:rFonts w:ascii="Garamond" w:eastAsia="PMingLiU" w:hAnsi="Garamond" w:cs="Times New Roman"/>
          <w:sz w:val="26"/>
          <w:szCs w:val="26"/>
          <w:lang w:val="en-GB"/>
        </w:rPr>
        <w:t xml:space="preserve"> achieved.</w:t>
      </w:r>
      <w:r w:rsidR="005809F2" w:rsidRPr="00E95E86">
        <w:rPr>
          <w:rFonts w:ascii="Garamond" w:eastAsia="PMingLiU" w:hAnsi="Garamond" w:cs="Times New Roman"/>
          <w:sz w:val="26"/>
          <w:szCs w:val="26"/>
          <w:lang w:val="en-GB"/>
        </w:rPr>
        <w:t xml:space="preserve"> </w:t>
      </w:r>
      <w:r w:rsidR="005F7E93" w:rsidRPr="00E95E86">
        <w:rPr>
          <w:rFonts w:ascii="Garamond" w:eastAsia="PMingLiU" w:hAnsi="Garamond" w:cs="Times New Roman"/>
          <w:sz w:val="26"/>
          <w:szCs w:val="26"/>
          <w:lang w:val="en-GB"/>
        </w:rPr>
        <w:t>In addition,</w:t>
      </w:r>
      <w:r w:rsidRPr="00E95E86">
        <w:rPr>
          <w:rFonts w:ascii="Garamond" w:eastAsia="PMingLiU" w:hAnsi="Garamond" w:cs="Times New Roman"/>
          <w:sz w:val="26"/>
          <w:szCs w:val="26"/>
          <w:lang w:val="en-GB"/>
        </w:rPr>
        <w:t xml:space="preserve"> </w:t>
      </w:r>
      <w:r w:rsidR="005F7E93" w:rsidRPr="00E95E86">
        <w:rPr>
          <w:rFonts w:ascii="Garamond" w:eastAsia="PMingLiU" w:hAnsi="Garamond" w:cs="Times New Roman"/>
          <w:sz w:val="26"/>
          <w:szCs w:val="26"/>
          <w:lang w:val="en-GB"/>
        </w:rPr>
        <w:t xml:space="preserve">it </w:t>
      </w:r>
      <w:r w:rsidRPr="00E95E86">
        <w:rPr>
          <w:rFonts w:ascii="Garamond" w:eastAsia="PMingLiU" w:hAnsi="Garamond" w:cs="Times New Roman"/>
          <w:sz w:val="26"/>
          <w:szCs w:val="26"/>
          <w:lang w:val="en-GB"/>
        </w:rPr>
        <w:t xml:space="preserve">is necessary to prescribe conditions for writing textbooks by introducing standards </w:t>
      </w:r>
      <w:r w:rsidR="00C4296E" w:rsidRPr="00E95E86">
        <w:rPr>
          <w:rFonts w:ascii="Garamond" w:eastAsia="PMingLiU" w:hAnsi="Garamond" w:cs="Times New Roman"/>
          <w:sz w:val="26"/>
          <w:szCs w:val="26"/>
          <w:lang w:val="en-GB"/>
        </w:rPr>
        <w:t>of writing</w:t>
      </w:r>
      <w:r w:rsidRPr="00E95E86">
        <w:rPr>
          <w:rFonts w:ascii="Garamond" w:eastAsia="PMingLiU" w:hAnsi="Garamond" w:cs="Times New Roman"/>
          <w:sz w:val="26"/>
          <w:szCs w:val="26"/>
          <w:lang w:val="en-GB"/>
        </w:rPr>
        <w:t xml:space="preserve"> university textbooks with learning outcomes </w:t>
      </w:r>
      <w:r w:rsidR="00196042" w:rsidRPr="00E95E86">
        <w:rPr>
          <w:rFonts w:ascii="Garamond" w:eastAsia="PMingLiU" w:hAnsi="Garamond" w:cs="Times New Roman"/>
          <w:sz w:val="26"/>
          <w:szCs w:val="26"/>
          <w:lang w:val="en-GB"/>
        </w:rPr>
        <w:t xml:space="preserve">clearly indicated </w:t>
      </w:r>
      <w:r w:rsidRPr="00E95E86">
        <w:rPr>
          <w:rFonts w:ascii="Garamond" w:eastAsia="PMingLiU" w:hAnsi="Garamond" w:cs="Times New Roman"/>
          <w:sz w:val="26"/>
          <w:szCs w:val="26"/>
          <w:lang w:val="en-GB"/>
        </w:rPr>
        <w:t>after each chapter.</w:t>
      </w:r>
    </w:p>
    <w:p w14:paraId="04D6C561" w14:textId="77777777" w:rsidR="005809F2" w:rsidRPr="00EC7125" w:rsidRDefault="005809F2" w:rsidP="00D3793F">
      <w:pPr>
        <w:ind w:left="1440" w:hanging="720"/>
        <w:jc w:val="both"/>
        <w:rPr>
          <w:rFonts w:ascii="Garamond" w:eastAsia="PMingLiU" w:hAnsi="Garamond" w:cs="Times New Roman"/>
          <w:b/>
          <w:sz w:val="26"/>
          <w:szCs w:val="26"/>
          <w:lang w:val="en-GB"/>
        </w:rPr>
      </w:pPr>
      <w:r w:rsidRPr="00E95E86">
        <w:rPr>
          <w:rFonts w:ascii="Garamond" w:eastAsia="PMingLiU" w:hAnsi="Garamond" w:cs="Times New Roman"/>
          <w:b/>
          <w:sz w:val="26"/>
          <w:szCs w:val="26"/>
          <w:lang w:val="en-GB"/>
        </w:rPr>
        <w:t xml:space="preserve">2.2 </w:t>
      </w:r>
      <w:r w:rsidR="006B58B5" w:rsidRPr="00E95E86">
        <w:rPr>
          <w:rFonts w:ascii="Garamond" w:eastAsia="PMingLiU" w:hAnsi="Garamond" w:cs="Times New Roman"/>
          <w:b/>
          <w:sz w:val="26"/>
          <w:szCs w:val="26"/>
          <w:lang w:val="en-GB"/>
        </w:rPr>
        <w:tab/>
      </w:r>
      <w:r w:rsidR="00C4296E" w:rsidRPr="00E95E86">
        <w:rPr>
          <w:rFonts w:ascii="Garamond" w:eastAsia="PMingLiU" w:hAnsi="Garamond" w:cs="Times New Roman"/>
          <w:b/>
          <w:sz w:val="26"/>
          <w:szCs w:val="26"/>
          <w:lang w:val="en-GB"/>
        </w:rPr>
        <w:t xml:space="preserve">Implementing </w:t>
      </w:r>
      <w:r w:rsidRPr="00E95E86">
        <w:rPr>
          <w:rFonts w:ascii="Garamond" w:eastAsia="PMingLiU" w:hAnsi="Garamond" w:cs="Times New Roman"/>
          <w:b/>
          <w:sz w:val="26"/>
          <w:szCs w:val="26"/>
          <w:lang w:val="en-GB"/>
        </w:rPr>
        <w:t xml:space="preserve">practical </w:t>
      </w:r>
      <w:r w:rsidR="005F7E93" w:rsidRPr="00E95E86">
        <w:rPr>
          <w:rFonts w:ascii="Garamond" w:eastAsia="PMingLiU" w:hAnsi="Garamond" w:cs="Times New Roman"/>
          <w:b/>
          <w:sz w:val="26"/>
          <w:szCs w:val="26"/>
          <w:lang w:val="en-GB"/>
        </w:rPr>
        <w:t>teaching</w:t>
      </w:r>
      <w:r w:rsidRPr="00E95E86">
        <w:rPr>
          <w:rFonts w:ascii="Garamond" w:eastAsia="PMingLiU" w:hAnsi="Garamond" w:cs="Times New Roman"/>
          <w:b/>
          <w:sz w:val="26"/>
          <w:szCs w:val="26"/>
          <w:lang w:val="en-GB"/>
        </w:rPr>
        <w:t xml:space="preserve"> </w:t>
      </w:r>
      <w:r w:rsidR="00C4296E" w:rsidRPr="00E95E86">
        <w:rPr>
          <w:rFonts w:ascii="Garamond" w:eastAsia="PMingLiU" w:hAnsi="Garamond" w:cs="Times New Roman"/>
          <w:b/>
          <w:sz w:val="26"/>
          <w:szCs w:val="26"/>
          <w:lang w:val="en-GB"/>
        </w:rPr>
        <w:t>through</w:t>
      </w:r>
      <w:r w:rsidR="001F0AE3" w:rsidRPr="00E95E86">
        <w:rPr>
          <w:rFonts w:ascii="Garamond" w:eastAsia="PMingLiU" w:hAnsi="Garamond" w:cs="Times New Roman"/>
          <w:b/>
          <w:sz w:val="26"/>
          <w:szCs w:val="26"/>
          <w:lang w:val="en-GB"/>
        </w:rPr>
        <w:t xml:space="preserve"> curricula</w:t>
      </w:r>
      <w:r w:rsidRPr="00E95E86">
        <w:rPr>
          <w:rFonts w:ascii="Garamond" w:eastAsia="PMingLiU" w:hAnsi="Garamond" w:cs="Times New Roman"/>
          <w:b/>
          <w:sz w:val="26"/>
          <w:szCs w:val="26"/>
          <w:lang w:val="en-GB"/>
        </w:rPr>
        <w:t xml:space="preserve"> with a view to improving learning</w:t>
      </w:r>
      <w:r w:rsidRPr="00EC7125">
        <w:rPr>
          <w:rFonts w:ascii="Garamond" w:eastAsia="PMingLiU" w:hAnsi="Garamond" w:cs="Times New Roman"/>
          <w:b/>
          <w:sz w:val="26"/>
          <w:szCs w:val="26"/>
          <w:lang w:val="en-GB"/>
        </w:rPr>
        <w:t xml:space="preserve"> </w:t>
      </w:r>
      <w:r w:rsidR="001F0AE3" w:rsidRPr="00EC7125">
        <w:rPr>
          <w:rFonts w:ascii="Garamond" w:eastAsia="PMingLiU" w:hAnsi="Garamond" w:cs="Times New Roman"/>
          <w:b/>
          <w:sz w:val="26"/>
          <w:szCs w:val="26"/>
          <w:lang w:val="en-GB"/>
        </w:rPr>
        <w:t>o</w:t>
      </w:r>
      <w:r w:rsidRPr="00EC7125">
        <w:rPr>
          <w:rFonts w:ascii="Garamond" w:eastAsia="PMingLiU" w:hAnsi="Garamond" w:cs="Times New Roman"/>
          <w:b/>
          <w:sz w:val="26"/>
          <w:szCs w:val="26"/>
          <w:lang w:val="en-GB"/>
        </w:rPr>
        <w:t>utcomes</w:t>
      </w:r>
    </w:p>
    <w:p w14:paraId="3E5ECA91" w14:textId="77777777" w:rsidR="005809F2" w:rsidRPr="00EC7125" w:rsidRDefault="005809F2" w:rsidP="005809F2">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Practical </w:t>
      </w:r>
      <w:r w:rsidRPr="00C4296E">
        <w:rPr>
          <w:rFonts w:ascii="Garamond" w:eastAsia="PMingLiU" w:hAnsi="Garamond" w:cs="Times New Roman"/>
          <w:sz w:val="26"/>
          <w:szCs w:val="26"/>
          <w:lang w:val="en-GB"/>
        </w:rPr>
        <w:t xml:space="preserve">teaching </w:t>
      </w:r>
      <w:r w:rsidR="005F7E93" w:rsidRPr="00C4296E">
        <w:rPr>
          <w:rFonts w:ascii="Garamond" w:eastAsia="PMingLiU" w:hAnsi="Garamond" w:cs="Times New Roman"/>
          <w:sz w:val="26"/>
          <w:szCs w:val="26"/>
          <w:lang w:val="en-GB"/>
        </w:rPr>
        <w:t>represents</w:t>
      </w:r>
      <w:r w:rsidRPr="00C4296E">
        <w:rPr>
          <w:rFonts w:ascii="Garamond" w:eastAsia="PMingLiU" w:hAnsi="Garamond" w:cs="Times New Roman"/>
          <w:sz w:val="26"/>
          <w:szCs w:val="26"/>
          <w:lang w:val="en-GB"/>
        </w:rPr>
        <w:t xml:space="preserve"> one of the important segments of learning which determine</w:t>
      </w:r>
      <w:r w:rsidR="00407698" w:rsidRPr="00C4296E">
        <w:rPr>
          <w:rFonts w:ascii="Garamond" w:eastAsia="PMingLiU" w:hAnsi="Garamond" w:cs="Times New Roman"/>
          <w:sz w:val="26"/>
          <w:szCs w:val="26"/>
          <w:lang w:val="en-GB"/>
        </w:rPr>
        <w:t>s</w:t>
      </w:r>
      <w:r w:rsidRPr="00C4296E">
        <w:rPr>
          <w:rFonts w:ascii="Garamond" w:eastAsia="PMingLiU" w:hAnsi="Garamond" w:cs="Times New Roman"/>
          <w:sz w:val="26"/>
          <w:szCs w:val="26"/>
          <w:lang w:val="en-GB"/>
        </w:rPr>
        <w:t xml:space="preserve"> the quality</w:t>
      </w:r>
      <w:r w:rsidRPr="00EC7125">
        <w:rPr>
          <w:rFonts w:ascii="Garamond" w:eastAsia="PMingLiU" w:hAnsi="Garamond" w:cs="Times New Roman"/>
          <w:sz w:val="26"/>
          <w:szCs w:val="26"/>
          <w:lang w:val="en-GB"/>
        </w:rPr>
        <w:t xml:space="preserve"> of learning outcomes and provide</w:t>
      </w:r>
      <w:r w:rsidR="001F0AE3" w:rsidRPr="00EC7125">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 xml:space="preserve"> greater opportunities for graduates at the beginning and during the development of </w:t>
      </w:r>
      <w:r w:rsidR="00C4296E">
        <w:rPr>
          <w:rFonts w:ascii="Garamond" w:eastAsia="PMingLiU" w:hAnsi="Garamond" w:cs="Times New Roman"/>
          <w:sz w:val="26"/>
          <w:szCs w:val="26"/>
          <w:lang w:val="en-GB"/>
        </w:rPr>
        <w:t xml:space="preserve">their </w:t>
      </w:r>
      <w:r w:rsidRPr="00EC7125">
        <w:rPr>
          <w:rFonts w:ascii="Garamond" w:eastAsia="PMingLiU" w:hAnsi="Garamond" w:cs="Times New Roman"/>
          <w:sz w:val="26"/>
          <w:szCs w:val="26"/>
          <w:lang w:val="en-GB"/>
        </w:rPr>
        <w:t>professional career</w:t>
      </w:r>
      <w:r w:rsidR="00C4296E">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 xml:space="preserve">. The importance of practical </w:t>
      </w:r>
      <w:r w:rsidR="005F7E93" w:rsidRPr="00EC7125">
        <w:rPr>
          <w:rFonts w:ascii="Garamond" w:eastAsia="PMingLiU" w:hAnsi="Garamond" w:cs="Times New Roman"/>
          <w:sz w:val="26"/>
          <w:szCs w:val="26"/>
          <w:lang w:val="en-GB"/>
        </w:rPr>
        <w:t>teaching</w:t>
      </w:r>
      <w:r w:rsidRPr="00EC7125">
        <w:rPr>
          <w:rFonts w:ascii="Garamond" w:eastAsia="PMingLiU" w:hAnsi="Garamond" w:cs="Times New Roman"/>
          <w:sz w:val="26"/>
          <w:szCs w:val="26"/>
          <w:lang w:val="en-GB"/>
        </w:rPr>
        <w:t xml:space="preserve"> </w:t>
      </w:r>
      <w:r w:rsidRPr="00C4296E">
        <w:rPr>
          <w:rFonts w:ascii="Garamond" w:eastAsia="PMingLiU" w:hAnsi="Garamond" w:cs="Times New Roman"/>
          <w:sz w:val="26"/>
          <w:szCs w:val="26"/>
          <w:lang w:val="en-GB"/>
        </w:rPr>
        <w:t xml:space="preserve">and its binding nature </w:t>
      </w:r>
      <w:r w:rsidR="001F0AE3" w:rsidRPr="00C4296E">
        <w:rPr>
          <w:rFonts w:ascii="Garamond" w:eastAsia="PMingLiU" w:hAnsi="Garamond" w:cs="Times New Roman"/>
          <w:sz w:val="26"/>
          <w:szCs w:val="26"/>
          <w:lang w:val="en-GB"/>
        </w:rPr>
        <w:t>is</w:t>
      </w:r>
      <w:r w:rsidR="005F7E93" w:rsidRPr="00C4296E">
        <w:rPr>
          <w:rFonts w:ascii="Garamond" w:eastAsia="PMingLiU" w:hAnsi="Garamond" w:cs="Times New Roman"/>
          <w:sz w:val="26"/>
          <w:szCs w:val="26"/>
          <w:lang w:val="en-GB"/>
        </w:rPr>
        <w:t xml:space="preserve"> also</w:t>
      </w:r>
      <w:r w:rsidRPr="00C4296E">
        <w:rPr>
          <w:rFonts w:ascii="Garamond" w:eastAsia="PMingLiU" w:hAnsi="Garamond" w:cs="Times New Roman"/>
          <w:sz w:val="26"/>
          <w:szCs w:val="26"/>
          <w:lang w:val="en-GB"/>
        </w:rPr>
        <w:t xml:space="preserve"> recognized </w:t>
      </w:r>
      <w:r w:rsidR="005F7E93" w:rsidRPr="00C4296E">
        <w:rPr>
          <w:rFonts w:ascii="Garamond" w:eastAsia="PMingLiU" w:hAnsi="Garamond" w:cs="Times New Roman"/>
          <w:sz w:val="26"/>
          <w:szCs w:val="26"/>
          <w:lang w:val="en-GB"/>
        </w:rPr>
        <w:t>by</w:t>
      </w:r>
      <w:r w:rsidRPr="00C4296E">
        <w:rPr>
          <w:rFonts w:ascii="Garamond" w:eastAsia="PMingLiU" w:hAnsi="Garamond" w:cs="Times New Roman"/>
          <w:sz w:val="26"/>
          <w:szCs w:val="26"/>
          <w:lang w:val="en-GB"/>
        </w:rPr>
        <w:t xml:space="preserve"> legal solutions. Depending on the </w:t>
      </w:r>
      <w:r w:rsidR="00C4296E">
        <w:rPr>
          <w:rFonts w:ascii="Garamond" w:eastAsia="PMingLiU" w:hAnsi="Garamond" w:cs="Times New Roman"/>
          <w:sz w:val="26"/>
          <w:szCs w:val="26"/>
          <w:lang w:val="en-GB"/>
        </w:rPr>
        <w:t>science</w:t>
      </w:r>
      <w:r w:rsidRPr="00C4296E">
        <w:rPr>
          <w:rFonts w:ascii="Garamond" w:eastAsia="PMingLiU" w:hAnsi="Garamond" w:cs="Times New Roman"/>
          <w:sz w:val="26"/>
          <w:szCs w:val="26"/>
          <w:lang w:val="en-GB"/>
        </w:rPr>
        <w:t xml:space="preserve"> area of </w:t>
      </w:r>
      <w:r w:rsidRPr="00C4296E">
        <w:rPr>
          <w:rFonts w:ascii="Times New Roman" w:eastAsia="PMingLiU" w:hAnsi="Times New Roman" w:cs="Times New Roman"/>
          <w:sz w:val="26"/>
          <w:szCs w:val="26"/>
          <w:lang w:val="en-GB"/>
        </w:rPr>
        <w:t>​​</w:t>
      </w:r>
      <w:r w:rsidR="005F7E93" w:rsidRPr="00C4296E">
        <w:rPr>
          <w:rFonts w:ascii="Garamond" w:eastAsia="PMingLiU" w:hAnsi="Garamond" w:cs="Times New Roman"/>
          <w:sz w:val="26"/>
          <w:szCs w:val="26"/>
          <w:lang w:val="en-GB"/>
        </w:rPr>
        <w:t>a</w:t>
      </w:r>
      <w:r w:rsidRPr="00C4296E">
        <w:rPr>
          <w:rFonts w:ascii="Garamond" w:eastAsia="PMingLiU" w:hAnsi="Garamond" w:cs="Times New Roman"/>
          <w:sz w:val="26"/>
          <w:szCs w:val="26"/>
          <w:lang w:val="en-GB"/>
        </w:rPr>
        <w:t xml:space="preserve"> specific study program</w:t>
      </w:r>
      <w:r w:rsidR="003943AF" w:rsidRPr="00C4296E">
        <w:rPr>
          <w:rFonts w:ascii="Garamond" w:eastAsia="PMingLiU" w:hAnsi="Garamond" w:cs="Times New Roman"/>
          <w:sz w:val="26"/>
          <w:szCs w:val="26"/>
          <w:lang w:val="en-GB"/>
        </w:rPr>
        <w:t>me</w:t>
      </w:r>
      <w:r w:rsidRPr="00C4296E">
        <w:rPr>
          <w:rFonts w:ascii="Garamond" w:eastAsia="PMingLiU" w:hAnsi="Garamond" w:cs="Times New Roman"/>
          <w:sz w:val="26"/>
          <w:szCs w:val="26"/>
          <w:lang w:val="en-GB"/>
        </w:rPr>
        <w:t xml:space="preserve"> and the nature of the </w:t>
      </w:r>
      <w:r w:rsidR="005F7E93" w:rsidRPr="00C4296E">
        <w:rPr>
          <w:rFonts w:ascii="Garamond" w:eastAsia="PMingLiU" w:hAnsi="Garamond" w:cs="Times New Roman"/>
          <w:sz w:val="26"/>
          <w:szCs w:val="26"/>
          <w:lang w:val="en-GB"/>
        </w:rPr>
        <w:t>course</w:t>
      </w:r>
      <w:r w:rsidRPr="00C4296E">
        <w:rPr>
          <w:rFonts w:ascii="Garamond" w:eastAsia="PMingLiU" w:hAnsi="Garamond" w:cs="Times New Roman"/>
          <w:sz w:val="26"/>
          <w:szCs w:val="26"/>
          <w:lang w:val="en-GB"/>
        </w:rPr>
        <w:t xml:space="preserve">, </w:t>
      </w:r>
      <w:r w:rsidR="005F7E93" w:rsidRPr="00C4296E">
        <w:rPr>
          <w:rFonts w:ascii="Garamond" w:eastAsia="PMingLiU" w:hAnsi="Garamond" w:cs="Times New Roman"/>
          <w:sz w:val="26"/>
          <w:szCs w:val="26"/>
          <w:lang w:val="en-GB"/>
        </w:rPr>
        <w:t>as well as</w:t>
      </w:r>
      <w:r w:rsidRPr="00C4296E">
        <w:rPr>
          <w:rFonts w:ascii="Garamond" w:eastAsia="PMingLiU" w:hAnsi="Garamond" w:cs="Times New Roman"/>
          <w:sz w:val="26"/>
          <w:szCs w:val="26"/>
          <w:lang w:val="en-GB"/>
        </w:rPr>
        <w:t xml:space="preserve"> based on comparative experiences</w:t>
      </w:r>
      <w:r w:rsidRPr="00EC7125">
        <w:rPr>
          <w:rFonts w:ascii="Garamond" w:eastAsia="PMingLiU" w:hAnsi="Garamond" w:cs="Times New Roman"/>
          <w:sz w:val="26"/>
          <w:szCs w:val="26"/>
          <w:lang w:val="en-GB"/>
        </w:rPr>
        <w:t xml:space="preserve"> of </w:t>
      </w:r>
      <w:r w:rsidR="001F0AE3" w:rsidRPr="00EC7125">
        <w:rPr>
          <w:rFonts w:ascii="Garamond" w:eastAsia="PMingLiU" w:hAnsi="Garamond" w:cs="Times New Roman"/>
          <w:sz w:val="26"/>
          <w:szCs w:val="26"/>
          <w:lang w:val="en-GB"/>
        </w:rPr>
        <w:t>considering</w:t>
      </w:r>
      <w:r w:rsidRPr="00EC7125">
        <w:rPr>
          <w:rFonts w:ascii="Garamond" w:eastAsia="PMingLiU" w:hAnsi="Garamond" w:cs="Times New Roman"/>
          <w:sz w:val="26"/>
          <w:szCs w:val="26"/>
          <w:lang w:val="en-GB"/>
        </w:rPr>
        <w:t xml:space="preserve"> the quality of learning outcomes, practical </w:t>
      </w:r>
      <w:r w:rsidR="00C801BE" w:rsidRPr="00C4296E">
        <w:rPr>
          <w:rFonts w:ascii="Garamond" w:eastAsia="PMingLiU" w:hAnsi="Garamond" w:cs="Times New Roman"/>
          <w:sz w:val="26"/>
          <w:szCs w:val="26"/>
          <w:lang w:val="en-GB"/>
        </w:rPr>
        <w:t>teaching</w:t>
      </w:r>
      <w:r w:rsidRPr="00C4296E">
        <w:rPr>
          <w:rFonts w:ascii="Garamond" w:eastAsia="PMingLiU" w:hAnsi="Garamond" w:cs="Times New Roman"/>
          <w:sz w:val="26"/>
          <w:szCs w:val="26"/>
          <w:lang w:val="en-GB"/>
        </w:rPr>
        <w:t xml:space="preserve"> should be implemented through separate teaching units (</w:t>
      </w:r>
      <w:r w:rsidR="00C801BE" w:rsidRPr="00C4296E">
        <w:rPr>
          <w:rFonts w:ascii="Garamond" w:eastAsia="PMingLiU" w:hAnsi="Garamond" w:cs="Times New Roman"/>
          <w:sz w:val="26"/>
          <w:szCs w:val="26"/>
          <w:lang w:val="en-GB"/>
        </w:rPr>
        <w:t>courses</w:t>
      </w:r>
      <w:r w:rsidRPr="00C4296E">
        <w:rPr>
          <w:rFonts w:ascii="Garamond" w:eastAsia="PMingLiU" w:hAnsi="Garamond" w:cs="Times New Roman"/>
          <w:sz w:val="26"/>
          <w:szCs w:val="26"/>
          <w:lang w:val="en-GB"/>
        </w:rPr>
        <w:t xml:space="preserve">) and/or through </w:t>
      </w:r>
      <w:r w:rsidR="00C801BE" w:rsidRPr="00C4296E">
        <w:rPr>
          <w:rFonts w:ascii="Garamond" w:eastAsia="PMingLiU" w:hAnsi="Garamond" w:cs="Times New Roman"/>
          <w:sz w:val="26"/>
          <w:szCs w:val="26"/>
          <w:lang w:val="en-GB"/>
        </w:rPr>
        <w:t>e</w:t>
      </w:r>
      <w:r w:rsidRPr="00C4296E">
        <w:rPr>
          <w:rFonts w:ascii="Garamond" w:eastAsia="PMingLiU" w:hAnsi="Garamond" w:cs="Times New Roman"/>
          <w:sz w:val="26"/>
          <w:szCs w:val="26"/>
          <w:lang w:val="en-GB"/>
        </w:rPr>
        <w:t>xercise</w:t>
      </w:r>
      <w:r w:rsidR="00C801BE" w:rsidRPr="00C4296E">
        <w:rPr>
          <w:rFonts w:ascii="Garamond" w:eastAsia="PMingLiU" w:hAnsi="Garamond" w:cs="Times New Roman"/>
          <w:sz w:val="26"/>
          <w:szCs w:val="26"/>
          <w:lang w:val="en-GB"/>
        </w:rPr>
        <w:t>s</w:t>
      </w:r>
      <w:r w:rsidRPr="00C4296E">
        <w:rPr>
          <w:rFonts w:ascii="Garamond" w:eastAsia="PMingLiU" w:hAnsi="Garamond" w:cs="Times New Roman"/>
          <w:sz w:val="26"/>
          <w:szCs w:val="26"/>
          <w:lang w:val="en-GB"/>
        </w:rPr>
        <w:t xml:space="preserve"> </w:t>
      </w:r>
      <w:r w:rsidR="00C801BE" w:rsidRPr="00C4296E">
        <w:rPr>
          <w:rFonts w:ascii="Garamond" w:eastAsia="PMingLiU" w:hAnsi="Garamond" w:cs="Times New Roman"/>
          <w:sz w:val="26"/>
          <w:szCs w:val="26"/>
          <w:lang w:val="en-GB"/>
        </w:rPr>
        <w:t>within teaching</w:t>
      </w:r>
      <w:r w:rsidRPr="00C4296E">
        <w:rPr>
          <w:rFonts w:ascii="Garamond" w:eastAsia="PMingLiU" w:hAnsi="Garamond" w:cs="Times New Roman"/>
          <w:sz w:val="26"/>
          <w:szCs w:val="26"/>
          <w:lang w:val="en-GB"/>
        </w:rPr>
        <w:t xml:space="preserve"> disciplines. </w:t>
      </w:r>
      <w:r w:rsidR="00C801BE" w:rsidRPr="00C4296E">
        <w:rPr>
          <w:rFonts w:ascii="Garamond" w:eastAsia="PMingLiU" w:hAnsi="Garamond" w:cs="Times New Roman"/>
          <w:sz w:val="26"/>
          <w:szCs w:val="26"/>
          <w:lang w:val="en-GB"/>
        </w:rPr>
        <w:t>A</w:t>
      </w:r>
      <w:r w:rsidRPr="00C4296E">
        <w:rPr>
          <w:rFonts w:ascii="Garamond" w:eastAsia="PMingLiU" w:hAnsi="Garamond" w:cs="Times New Roman"/>
          <w:sz w:val="26"/>
          <w:szCs w:val="26"/>
          <w:lang w:val="en-GB"/>
        </w:rPr>
        <w:t xml:space="preserve"> higher the degree of implementation of practical </w:t>
      </w:r>
      <w:r w:rsidR="00C801BE" w:rsidRPr="00C4296E">
        <w:rPr>
          <w:rFonts w:ascii="Garamond" w:eastAsia="PMingLiU" w:hAnsi="Garamond" w:cs="Times New Roman"/>
          <w:sz w:val="26"/>
          <w:szCs w:val="26"/>
          <w:lang w:val="en-GB"/>
        </w:rPr>
        <w:lastRenderedPageBreak/>
        <w:t>teaching</w:t>
      </w:r>
      <w:r w:rsidRPr="00C4296E">
        <w:rPr>
          <w:rFonts w:ascii="Garamond" w:eastAsia="PMingLiU" w:hAnsi="Garamond" w:cs="Times New Roman"/>
          <w:sz w:val="26"/>
          <w:szCs w:val="26"/>
          <w:lang w:val="en-GB"/>
        </w:rPr>
        <w:t xml:space="preserve"> leads to higher</w:t>
      </w:r>
      <w:r w:rsidRPr="00EC7125">
        <w:rPr>
          <w:rFonts w:ascii="Garamond" w:eastAsia="PMingLiU" w:hAnsi="Garamond" w:cs="Times New Roman"/>
          <w:sz w:val="26"/>
          <w:szCs w:val="26"/>
          <w:lang w:val="en-GB"/>
        </w:rPr>
        <w:t xml:space="preserve"> quality </w:t>
      </w:r>
      <w:r w:rsidR="00C801BE" w:rsidRPr="00EC7125">
        <w:rPr>
          <w:rFonts w:ascii="Garamond" w:eastAsia="PMingLiU" w:hAnsi="Garamond" w:cs="Times New Roman"/>
          <w:sz w:val="26"/>
          <w:szCs w:val="26"/>
          <w:lang w:val="en-GB"/>
        </w:rPr>
        <w:t>in</w:t>
      </w:r>
      <w:r w:rsidRPr="00EC7125">
        <w:rPr>
          <w:rFonts w:ascii="Garamond" w:eastAsia="PMingLiU" w:hAnsi="Garamond" w:cs="Times New Roman"/>
          <w:sz w:val="26"/>
          <w:szCs w:val="26"/>
          <w:lang w:val="en-GB"/>
        </w:rPr>
        <w:t xml:space="preserve"> learning outcomes and competitiveness, </w:t>
      </w:r>
      <w:r w:rsidR="00C4296E">
        <w:rPr>
          <w:rFonts w:ascii="Garamond" w:eastAsia="PMingLiU" w:hAnsi="Garamond" w:cs="Times New Roman"/>
          <w:sz w:val="26"/>
          <w:szCs w:val="26"/>
          <w:lang w:val="en-GB"/>
        </w:rPr>
        <w:t>as</w:t>
      </w:r>
      <w:r w:rsidRPr="00EC7125">
        <w:rPr>
          <w:rFonts w:ascii="Garamond" w:eastAsia="PMingLiU" w:hAnsi="Garamond" w:cs="Times New Roman"/>
          <w:sz w:val="26"/>
          <w:szCs w:val="26"/>
          <w:lang w:val="en-GB"/>
        </w:rPr>
        <w:t xml:space="preserve"> students gain experience through practical examples, which is of great importance for their </w:t>
      </w:r>
      <w:r w:rsidR="00C4296E">
        <w:rPr>
          <w:rFonts w:ascii="Garamond" w:eastAsia="PMingLiU" w:hAnsi="Garamond" w:cs="Times New Roman"/>
          <w:sz w:val="26"/>
          <w:szCs w:val="26"/>
          <w:lang w:val="en-GB"/>
        </w:rPr>
        <w:t>easy</w:t>
      </w:r>
      <w:r w:rsidRPr="00EC7125">
        <w:rPr>
          <w:rFonts w:ascii="Garamond" w:eastAsia="PMingLiU" w:hAnsi="Garamond" w:cs="Times New Roman"/>
          <w:sz w:val="26"/>
          <w:szCs w:val="26"/>
          <w:lang w:val="en-GB"/>
        </w:rPr>
        <w:t xml:space="preserve"> </w:t>
      </w:r>
      <w:r w:rsidR="00C801BE" w:rsidRPr="00EC7125">
        <w:rPr>
          <w:rFonts w:ascii="Garamond" w:eastAsia="PMingLiU" w:hAnsi="Garamond" w:cs="Times New Roman"/>
          <w:sz w:val="26"/>
          <w:szCs w:val="26"/>
          <w:lang w:val="en-GB"/>
        </w:rPr>
        <w:t>inclusion</w:t>
      </w:r>
      <w:r w:rsidR="001F0AE3" w:rsidRPr="00EC7125">
        <w:rPr>
          <w:rFonts w:ascii="Garamond" w:eastAsia="PMingLiU" w:hAnsi="Garamond" w:cs="Times New Roman"/>
          <w:sz w:val="26"/>
          <w:szCs w:val="26"/>
          <w:lang w:val="en-GB"/>
        </w:rPr>
        <w:t xml:space="preserve"> in</w:t>
      </w:r>
      <w:r w:rsidRPr="00EC7125">
        <w:rPr>
          <w:rFonts w:ascii="Garamond" w:eastAsia="PMingLiU" w:hAnsi="Garamond" w:cs="Times New Roman"/>
          <w:sz w:val="26"/>
          <w:szCs w:val="26"/>
          <w:lang w:val="en-GB"/>
        </w:rPr>
        <w:t xml:space="preserve"> working processes in a </w:t>
      </w:r>
      <w:r w:rsidR="00407698" w:rsidRPr="00C4296E">
        <w:rPr>
          <w:rFonts w:ascii="Garamond" w:eastAsia="PMingLiU" w:hAnsi="Garamond" w:cs="Times New Roman"/>
          <w:sz w:val="26"/>
          <w:szCs w:val="26"/>
          <w:lang w:val="en-GB"/>
        </w:rPr>
        <w:t>real</w:t>
      </w:r>
      <w:r w:rsidRPr="00C4296E">
        <w:rPr>
          <w:rFonts w:ascii="Garamond" w:eastAsia="PMingLiU" w:hAnsi="Garamond" w:cs="Times New Roman"/>
          <w:sz w:val="26"/>
          <w:szCs w:val="26"/>
          <w:lang w:val="en-GB"/>
        </w:rPr>
        <w:t xml:space="preserve"> w</w:t>
      </w:r>
      <w:r w:rsidRPr="00EC7125">
        <w:rPr>
          <w:rFonts w:ascii="Garamond" w:eastAsia="PMingLiU" w:hAnsi="Garamond" w:cs="Times New Roman"/>
          <w:sz w:val="26"/>
          <w:szCs w:val="26"/>
          <w:lang w:val="en-GB"/>
        </w:rPr>
        <w:t>orking environment.</w:t>
      </w:r>
    </w:p>
    <w:p w14:paraId="558DFC95" w14:textId="77777777" w:rsidR="005809F2" w:rsidRPr="00EC7125" w:rsidRDefault="005809F2" w:rsidP="005809F2">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implementation of practical training can be </w:t>
      </w:r>
      <w:r w:rsidRPr="00434F7A">
        <w:rPr>
          <w:rFonts w:ascii="Garamond" w:eastAsia="PMingLiU" w:hAnsi="Garamond" w:cs="Times New Roman"/>
          <w:sz w:val="26"/>
          <w:szCs w:val="26"/>
          <w:lang w:val="en-GB"/>
        </w:rPr>
        <w:t xml:space="preserve">conducted within </w:t>
      </w:r>
      <w:r w:rsidR="00C801BE" w:rsidRPr="00434F7A">
        <w:rPr>
          <w:rFonts w:ascii="Garamond" w:eastAsia="PMingLiU" w:hAnsi="Garamond" w:cs="Times New Roman"/>
          <w:sz w:val="26"/>
          <w:szCs w:val="26"/>
          <w:lang w:val="en-GB"/>
        </w:rPr>
        <w:t>a</w:t>
      </w:r>
      <w:r w:rsidRPr="00434F7A">
        <w:rPr>
          <w:rFonts w:ascii="Garamond" w:eastAsia="PMingLiU" w:hAnsi="Garamond" w:cs="Times New Roman"/>
          <w:sz w:val="26"/>
          <w:szCs w:val="26"/>
          <w:lang w:val="en-GB"/>
        </w:rPr>
        <w:t xml:space="preserve"> higher education institution</w:t>
      </w:r>
      <w:r w:rsidR="00C801BE" w:rsidRPr="00434F7A">
        <w:rPr>
          <w:rFonts w:ascii="Garamond" w:eastAsia="PMingLiU" w:hAnsi="Garamond" w:cs="Times New Roman"/>
          <w:sz w:val="26"/>
          <w:szCs w:val="26"/>
          <w:lang w:val="en-GB"/>
        </w:rPr>
        <w:t xml:space="preserve"> itself</w:t>
      </w:r>
      <w:r w:rsidRPr="00434F7A">
        <w:rPr>
          <w:rFonts w:ascii="Garamond" w:eastAsia="PMingLiU" w:hAnsi="Garamond" w:cs="Times New Roman"/>
          <w:sz w:val="26"/>
          <w:szCs w:val="26"/>
          <w:lang w:val="en-GB"/>
        </w:rPr>
        <w:t xml:space="preserve"> or </w:t>
      </w:r>
      <w:r w:rsidR="00434F7A" w:rsidRPr="00434F7A">
        <w:rPr>
          <w:rFonts w:ascii="Garamond" w:eastAsia="PMingLiU" w:hAnsi="Garamond" w:cs="Times New Roman"/>
          <w:sz w:val="26"/>
          <w:szCs w:val="26"/>
          <w:lang w:val="en-GB"/>
        </w:rPr>
        <w:t>an</w:t>
      </w:r>
      <w:r w:rsidRPr="00434F7A">
        <w:rPr>
          <w:rFonts w:ascii="Garamond" w:eastAsia="PMingLiU" w:hAnsi="Garamond" w:cs="Times New Roman"/>
          <w:sz w:val="26"/>
          <w:szCs w:val="26"/>
          <w:lang w:val="en-GB"/>
        </w:rPr>
        <w:t xml:space="preserve"> employer with whom the institution has signed a contract </w:t>
      </w:r>
      <w:r w:rsidR="00C801BE" w:rsidRPr="00434F7A">
        <w:rPr>
          <w:rFonts w:ascii="Garamond" w:eastAsia="PMingLiU" w:hAnsi="Garamond" w:cs="Times New Roman"/>
          <w:sz w:val="26"/>
          <w:szCs w:val="26"/>
          <w:lang w:val="en-GB"/>
        </w:rPr>
        <w:t>on performing</w:t>
      </w:r>
      <w:r w:rsidRPr="00434F7A">
        <w:rPr>
          <w:rFonts w:ascii="Garamond" w:eastAsia="PMingLiU" w:hAnsi="Garamond" w:cs="Times New Roman"/>
          <w:sz w:val="26"/>
          <w:szCs w:val="26"/>
          <w:lang w:val="en-GB"/>
        </w:rPr>
        <w:t xml:space="preserve"> practical </w:t>
      </w:r>
      <w:r w:rsidR="00C801BE" w:rsidRPr="00434F7A">
        <w:rPr>
          <w:rFonts w:ascii="Garamond" w:eastAsia="PMingLiU" w:hAnsi="Garamond" w:cs="Times New Roman"/>
          <w:sz w:val="26"/>
          <w:szCs w:val="26"/>
          <w:lang w:val="en-GB"/>
        </w:rPr>
        <w:t>teaching for</w:t>
      </w:r>
      <w:r w:rsidRPr="00434F7A">
        <w:rPr>
          <w:rFonts w:ascii="Garamond" w:eastAsia="PMingLiU" w:hAnsi="Garamond" w:cs="Times New Roman"/>
          <w:sz w:val="26"/>
          <w:szCs w:val="26"/>
          <w:lang w:val="en-GB"/>
        </w:rPr>
        <w:t xml:space="preserve"> students. In this way we</w:t>
      </w:r>
      <w:r w:rsidR="00C801BE" w:rsidRPr="00434F7A">
        <w:rPr>
          <w:rFonts w:ascii="Garamond" w:eastAsia="PMingLiU" w:hAnsi="Garamond" w:cs="Times New Roman"/>
          <w:sz w:val="26"/>
          <w:szCs w:val="26"/>
          <w:lang w:val="en-GB"/>
        </w:rPr>
        <w:t xml:space="preserve"> also</w:t>
      </w:r>
      <w:r w:rsidRPr="00434F7A">
        <w:rPr>
          <w:rFonts w:ascii="Garamond" w:eastAsia="PMingLiU" w:hAnsi="Garamond" w:cs="Times New Roman"/>
          <w:sz w:val="26"/>
          <w:szCs w:val="26"/>
          <w:lang w:val="en-GB"/>
        </w:rPr>
        <w:t xml:space="preserve"> ensure</w:t>
      </w:r>
      <w:r w:rsidRPr="00EC7125">
        <w:rPr>
          <w:rFonts w:ascii="Garamond" w:eastAsia="PMingLiU" w:hAnsi="Garamond" w:cs="Times New Roman"/>
          <w:sz w:val="26"/>
          <w:szCs w:val="26"/>
          <w:lang w:val="en-GB"/>
        </w:rPr>
        <w:t xml:space="preserve"> </w:t>
      </w:r>
      <w:r w:rsidR="00C801BE" w:rsidRPr="00EC7125">
        <w:rPr>
          <w:rFonts w:ascii="Garamond" w:eastAsia="PMingLiU" w:hAnsi="Garamond" w:cs="Times New Roman"/>
          <w:sz w:val="26"/>
          <w:szCs w:val="26"/>
          <w:lang w:val="en-GB"/>
        </w:rPr>
        <w:t>the</w:t>
      </w:r>
      <w:r w:rsidRPr="00EC7125">
        <w:rPr>
          <w:rFonts w:ascii="Garamond" w:eastAsia="PMingLiU" w:hAnsi="Garamond" w:cs="Times New Roman"/>
          <w:sz w:val="26"/>
          <w:szCs w:val="26"/>
          <w:lang w:val="en-GB"/>
        </w:rPr>
        <w:t xml:space="preserve"> strengthen</w:t>
      </w:r>
      <w:r w:rsidR="00C801BE" w:rsidRPr="00EC7125">
        <w:rPr>
          <w:rFonts w:ascii="Garamond" w:eastAsia="PMingLiU" w:hAnsi="Garamond" w:cs="Times New Roman"/>
          <w:sz w:val="26"/>
          <w:szCs w:val="26"/>
          <w:lang w:val="en-GB"/>
        </w:rPr>
        <w:t>ing</w:t>
      </w:r>
      <w:r w:rsidRPr="00EC7125">
        <w:rPr>
          <w:rFonts w:ascii="Garamond" w:eastAsia="PMingLiU" w:hAnsi="Garamond" w:cs="Times New Roman"/>
          <w:sz w:val="26"/>
          <w:szCs w:val="26"/>
          <w:lang w:val="en-GB"/>
        </w:rPr>
        <w:t xml:space="preserve"> </w:t>
      </w:r>
      <w:r w:rsidR="00C801BE" w:rsidRPr="00EC7125">
        <w:rPr>
          <w:rFonts w:ascii="Garamond" w:eastAsia="PMingLiU" w:hAnsi="Garamond" w:cs="Times New Roman"/>
          <w:sz w:val="26"/>
          <w:szCs w:val="26"/>
          <w:lang w:val="en-GB"/>
        </w:rPr>
        <w:t xml:space="preserve">of </w:t>
      </w:r>
      <w:r w:rsidRPr="00EC7125">
        <w:rPr>
          <w:rFonts w:ascii="Garamond" w:eastAsia="PMingLiU" w:hAnsi="Garamond" w:cs="Times New Roman"/>
          <w:sz w:val="26"/>
          <w:szCs w:val="26"/>
          <w:lang w:val="en-GB"/>
        </w:rPr>
        <w:t xml:space="preserve">innovation and entrepreneurial component </w:t>
      </w:r>
      <w:r w:rsidR="00C801BE" w:rsidRPr="00EC7125">
        <w:rPr>
          <w:rFonts w:ascii="Garamond" w:eastAsia="PMingLiU" w:hAnsi="Garamond" w:cs="Times New Roman"/>
          <w:sz w:val="26"/>
          <w:szCs w:val="26"/>
          <w:lang w:val="en-GB"/>
        </w:rPr>
        <w:t>in</w:t>
      </w:r>
      <w:r w:rsidRPr="00EC7125">
        <w:rPr>
          <w:rFonts w:ascii="Garamond" w:eastAsia="PMingLiU" w:hAnsi="Garamond" w:cs="Times New Roman"/>
          <w:sz w:val="26"/>
          <w:szCs w:val="26"/>
          <w:lang w:val="en-GB"/>
        </w:rPr>
        <w:t xml:space="preserve"> higher education</w:t>
      </w:r>
      <w:r w:rsidR="00C801BE" w:rsidRPr="00EC7125">
        <w:rPr>
          <w:rFonts w:ascii="Garamond" w:eastAsia="PMingLiU" w:hAnsi="Garamond" w:cs="Times New Roman"/>
          <w:sz w:val="26"/>
          <w:szCs w:val="26"/>
          <w:lang w:val="en-GB"/>
        </w:rPr>
        <w:t xml:space="preserve"> and the capacities of</w:t>
      </w:r>
      <w:r w:rsidRPr="00EC7125">
        <w:rPr>
          <w:rFonts w:ascii="Garamond" w:eastAsia="PMingLiU" w:hAnsi="Garamond" w:cs="Times New Roman"/>
          <w:sz w:val="26"/>
          <w:szCs w:val="26"/>
          <w:lang w:val="en-GB"/>
        </w:rPr>
        <w:t xml:space="preserve"> graduates for self-employment and entrepreneurship.</w:t>
      </w:r>
    </w:p>
    <w:p w14:paraId="431FCD26" w14:textId="77777777" w:rsidR="005809F2" w:rsidRPr="00EC7125" w:rsidRDefault="000D6046" w:rsidP="005809F2">
      <w:pPr>
        <w:ind w:firstLine="720"/>
        <w:jc w:val="both"/>
        <w:rPr>
          <w:rFonts w:ascii="Garamond" w:eastAsia="PMingLiU" w:hAnsi="Garamond" w:cs="Times New Roman"/>
          <w:sz w:val="26"/>
          <w:szCs w:val="26"/>
          <w:lang w:val="en-GB"/>
        </w:rPr>
      </w:pPr>
      <w:r>
        <w:rPr>
          <w:rFonts w:ascii="Garamond" w:eastAsia="PMingLiU" w:hAnsi="Garamond" w:cs="Times New Roman"/>
          <w:sz w:val="26"/>
          <w:szCs w:val="26"/>
          <w:lang w:val="en-GB"/>
        </w:rPr>
        <w:t>Furthermore, it is</w:t>
      </w:r>
      <w:r w:rsidR="00AB6D77" w:rsidRPr="00EC7125">
        <w:rPr>
          <w:rFonts w:ascii="Garamond" w:eastAsia="PMingLiU" w:hAnsi="Garamond" w:cs="Times New Roman"/>
          <w:sz w:val="26"/>
          <w:szCs w:val="26"/>
          <w:lang w:val="en-GB"/>
        </w:rPr>
        <w:t xml:space="preserve"> </w:t>
      </w:r>
      <w:r w:rsidR="005809F2" w:rsidRPr="00EC7125">
        <w:rPr>
          <w:rFonts w:ascii="Garamond" w:eastAsia="PMingLiU" w:hAnsi="Garamond" w:cs="Times New Roman"/>
          <w:sz w:val="26"/>
          <w:szCs w:val="26"/>
          <w:lang w:val="en-GB"/>
        </w:rPr>
        <w:t xml:space="preserve">necessary to provide better and more </w:t>
      </w:r>
      <w:r w:rsidR="00C801BE" w:rsidRPr="00EC7125">
        <w:rPr>
          <w:rFonts w:ascii="Garamond" w:eastAsia="PMingLiU" w:hAnsi="Garamond" w:cs="Times New Roman"/>
          <w:sz w:val="26"/>
          <w:szCs w:val="26"/>
          <w:lang w:val="en-GB"/>
        </w:rPr>
        <w:t>modern</w:t>
      </w:r>
      <w:r w:rsidR="005809F2" w:rsidRPr="00EC7125">
        <w:rPr>
          <w:rFonts w:ascii="Garamond" w:eastAsia="PMingLiU" w:hAnsi="Garamond" w:cs="Times New Roman"/>
          <w:sz w:val="26"/>
          <w:szCs w:val="26"/>
          <w:lang w:val="en-GB"/>
        </w:rPr>
        <w:t xml:space="preserve"> laboratory conditions, equipment and infrastructure at higher education institutions </w:t>
      </w:r>
      <w:r>
        <w:rPr>
          <w:rFonts w:ascii="Garamond" w:eastAsia="PMingLiU" w:hAnsi="Garamond" w:cs="Times New Roman"/>
          <w:sz w:val="26"/>
          <w:szCs w:val="26"/>
          <w:lang w:val="en-GB"/>
        </w:rPr>
        <w:t>by</w:t>
      </w:r>
      <w:r w:rsidR="005809F2" w:rsidRPr="00EC7125">
        <w:rPr>
          <w:rFonts w:ascii="Garamond" w:eastAsia="PMingLiU" w:hAnsi="Garamond" w:cs="Times New Roman"/>
          <w:sz w:val="26"/>
          <w:szCs w:val="26"/>
          <w:lang w:val="en-GB"/>
        </w:rPr>
        <w:t xml:space="preserve"> </w:t>
      </w:r>
      <w:r>
        <w:rPr>
          <w:rFonts w:ascii="Garamond" w:eastAsia="PMingLiU" w:hAnsi="Garamond" w:cs="Times New Roman"/>
          <w:sz w:val="26"/>
          <w:szCs w:val="26"/>
          <w:lang w:val="en-GB"/>
        </w:rPr>
        <w:t>taking up</w:t>
      </w:r>
      <w:r w:rsidR="005809F2" w:rsidRPr="00EC7125">
        <w:rPr>
          <w:rFonts w:ascii="Garamond" w:eastAsia="PMingLiU" w:hAnsi="Garamond" w:cs="Times New Roman"/>
          <w:sz w:val="26"/>
          <w:szCs w:val="26"/>
          <w:lang w:val="en-GB"/>
        </w:rPr>
        <w:t xml:space="preserve"> funding opportunities and </w:t>
      </w:r>
      <w:r>
        <w:rPr>
          <w:rFonts w:ascii="Garamond" w:eastAsia="PMingLiU" w:hAnsi="Garamond" w:cs="Times New Roman"/>
          <w:sz w:val="26"/>
          <w:szCs w:val="26"/>
          <w:lang w:val="en-GB"/>
        </w:rPr>
        <w:t>otherwise,</w:t>
      </w:r>
      <w:r w:rsidR="005809F2" w:rsidRPr="00EC7125">
        <w:rPr>
          <w:rFonts w:ascii="Garamond" w:eastAsia="PMingLiU" w:hAnsi="Garamond" w:cs="Times New Roman"/>
          <w:sz w:val="26"/>
          <w:szCs w:val="26"/>
          <w:lang w:val="en-GB"/>
        </w:rPr>
        <w:t xml:space="preserve"> which </w:t>
      </w:r>
      <w:r>
        <w:rPr>
          <w:rFonts w:ascii="Garamond" w:eastAsia="PMingLiU" w:hAnsi="Garamond" w:cs="Times New Roman"/>
          <w:sz w:val="26"/>
          <w:szCs w:val="26"/>
          <w:lang w:val="en-GB"/>
        </w:rPr>
        <w:t>will create</w:t>
      </w:r>
      <w:r w:rsidR="005809F2" w:rsidRPr="00EC7125">
        <w:rPr>
          <w:rFonts w:ascii="Garamond" w:eastAsia="PMingLiU" w:hAnsi="Garamond" w:cs="Times New Roman"/>
          <w:sz w:val="26"/>
          <w:szCs w:val="26"/>
          <w:lang w:val="en-GB"/>
        </w:rPr>
        <w:t xml:space="preserve"> an environment for further development of innovative and entrepreneurial components of higher education.</w:t>
      </w:r>
    </w:p>
    <w:p w14:paraId="360E0FA9" w14:textId="77777777" w:rsidR="005809F2" w:rsidRPr="00EC7125" w:rsidRDefault="005809F2"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2.3 </w:t>
      </w:r>
      <w:r w:rsidR="006B58B5"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Learning a foreign language</w:t>
      </w:r>
    </w:p>
    <w:p w14:paraId="547B8C9A" w14:textId="77777777" w:rsidR="005809F2" w:rsidRPr="000D6046" w:rsidRDefault="005809F2" w:rsidP="005809F2">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internationalization of higher education institutions, </w:t>
      </w:r>
      <w:r w:rsidR="00AB6D77" w:rsidRPr="00EC7125">
        <w:rPr>
          <w:rFonts w:ascii="Garamond" w:eastAsia="PMingLiU" w:hAnsi="Garamond" w:cs="Times New Roman"/>
          <w:sz w:val="26"/>
          <w:szCs w:val="26"/>
          <w:lang w:val="en-GB"/>
        </w:rPr>
        <w:t>fostering</w:t>
      </w:r>
      <w:r w:rsidRPr="00EC7125">
        <w:rPr>
          <w:rFonts w:ascii="Garamond" w:eastAsia="PMingLiU" w:hAnsi="Garamond" w:cs="Times New Roman"/>
          <w:sz w:val="26"/>
          <w:szCs w:val="26"/>
          <w:lang w:val="en-GB"/>
        </w:rPr>
        <w:t xml:space="preserve"> mobility, providing conditions for access to other </w:t>
      </w:r>
      <w:r w:rsidR="00FF2C7E" w:rsidRPr="00EC7125">
        <w:rPr>
          <w:rFonts w:ascii="Garamond" w:eastAsia="PMingLiU" w:hAnsi="Garamond" w:cs="Times New Roman"/>
          <w:sz w:val="26"/>
          <w:szCs w:val="26"/>
          <w:lang w:val="en-GB"/>
        </w:rPr>
        <w:t>labour</w:t>
      </w:r>
      <w:r w:rsidRPr="00EC7125">
        <w:rPr>
          <w:rFonts w:ascii="Garamond" w:eastAsia="PMingLiU" w:hAnsi="Garamond" w:cs="Times New Roman"/>
          <w:sz w:val="26"/>
          <w:szCs w:val="26"/>
          <w:lang w:val="en-GB"/>
        </w:rPr>
        <w:t xml:space="preserve"> markets and knowledge</w:t>
      </w:r>
      <w:r w:rsidR="004C6D3A" w:rsidRPr="00EC7125">
        <w:rPr>
          <w:rFonts w:ascii="Garamond" w:eastAsia="PMingLiU" w:hAnsi="Garamond" w:cs="Times New Roman"/>
          <w:sz w:val="26"/>
          <w:szCs w:val="26"/>
          <w:lang w:val="en-GB"/>
        </w:rPr>
        <w:t xml:space="preserve"> market</w:t>
      </w:r>
      <w:r w:rsidR="00AB6D77" w:rsidRPr="00EC7125">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 xml:space="preserve"> and </w:t>
      </w:r>
      <w:r w:rsidR="004C6D3A" w:rsidRPr="00EC7125">
        <w:rPr>
          <w:rFonts w:ascii="Garamond" w:eastAsia="PMingLiU" w:hAnsi="Garamond" w:cs="Times New Roman"/>
          <w:sz w:val="26"/>
          <w:szCs w:val="26"/>
          <w:lang w:val="en-GB"/>
        </w:rPr>
        <w:t>similar</w:t>
      </w:r>
      <w:r w:rsidRPr="00EC7125">
        <w:rPr>
          <w:rFonts w:ascii="Garamond" w:eastAsia="PMingLiU" w:hAnsi="Garamond" w:cs="Times New Roman"/>
          <w:sz w:val="26"/>
          <w:szCs w:val="26"/>
          <w:lang w:val="en-GB"/>
        </w:rPr>
        <w:t xml:space="preserve">, are becoming strategic goals of </w:t>
      </w:r>
      <w:r w:rsidR="0026001A" w:rsidRPr="00EC7125">
        <w:rPr>
          <w:rFonts w:ascii="Garamond" w:eastAsia="PMingLiU" w:hAnsi="Garamond" w:cs="Times New Roman"/>
          <w:sz w:val="26"/>
          <w:szCs w:val="26"/>
          <w:lang w:val="en-GB"/>
        </w:rPr>
        <w:t>all universities</w:t>
      </w:r>
      <w:r w:rsidRPr="00EC7125">
        <w:rPr>
          <w:rFonts w:ascii="Garamond" w:eastAsia="PMingLiU" w:hAnsi="Garamond" w:cs="Times New Roman"/>
          <w:sz w:val="26"/>
          <w:szCs w:val="26"/>
          <w:lang w:val="en-GB"/>
        </w:rPr>
        <w:t xml:space="preserve">. In this regard, it is necessary </w:t>
      </w:r>
      <w:r w:rsidR="0026001A" w:rsidRPr="00EC7125">
        <w:rPr>
          <w:rFonts w:ascii="Garamond" w:eastAsia="PMingLiU" w:hAnsi="Garamond" w:cs="Times New Roman"/>
          <w:sz w:val="26"/>
          <w:szCs w:val="26"/>
          <w:lang w:val="en-GB"/>
        </w:rPr>
        <w:t xml:space="preserve">to </w:t>
      </w:r>
      <w:r w:rsidRPr="00EC7125">
        <w:rPr>
          <w:rFonts w:ascii="Garamond" w:eastAsia="PMingLiU" w:hAnsi="Garamond" w:cs="Times New Roman"/>
          <w:sz w:val="26"/>
          <w:szCs w:val="26"/>
          <w:lang w:val="en-GB"/>
        </w:rPr>
        <w:t xml:space="preserve">provide conditions for </w:t>
      </w:r>
      <w:r w:rsidR="0026001A" w:rsidRPr="00EC7125">
        <w:rPr>
          <w:rFonts w:ascii="Garamond" w:eastAsia="PMingLiU" w:hAnsi="Garamond" w:cs="Times New Roman"/>
          <w:sz w:val="26"/>
          <w:szCs w:val="26"/>
          <w:lang w:val="en-GB"/>
        </w:rPr>
        <w:t>learning foreign languages at all study programmes,</w:t>
      </w:r>
      <w:r w:rsidRPr="00EC7125">
        <w:rPr>
          <w:rFonts w:ascii="Garamond" w:eastAsia="PMingLiU" w:hAnsi="Garamond" w:cs="Times New Roman"/>
          <w:sz w:val="26"/>
          <w:szCs w:val="26"/>
          <w:lang w:val="en-GB"/>
        </w:rPr>
        <w:t xml:space="preserve"> </w:t>
      </w:r>
      <w:r w:rsidR="000D6046">
        <w:rPr>
          <w:rFonts w:ascii="Garamond" w:eastAsia="PMingLiU" w:hAnsi="Garamond" w:cs="Times New Roman"/>
          <w:sz w:val="26"/>
          <w:szCs w:val="26"/>
          <w:lang w:val="en-GB"/>
        </w:rPr>
        <w:t>so as to acquire</w:t>
      </w:r>
      <w:r w:rsidRPr="00EC7125">
        <w:rPr>
          <w:rFonts w:ascii="Garamond" w:eastAsia="PMingLiU" w:hAnsi="Garamond" w:cs="Times New Roman"/>
          <w:sz w:val="26"/>
          <w:szCs w:val="26"/>
          <w:lang w:val="en-GB"/>
        </w:rPr>
        <w:t xml:space="preserve"> a</w:t>
      </w:r>
      <w:r w:rsidR="00B70B01" w:rsidRPr="00EC7125">
        <w:rPr>
          <w:rFonts w:ascii="Garamond" w:eastAsia="PMingLiU" w:hAnsi="Garamond" w:cs="Times New Roman"/>
          <w:sz w:val="26"/>
          <w:szCs w:val="26"/>
          <w:lang w:val="en-GB"/>
        </w:rPr>
        <w:t xml:space="preserve"> higher level of knowledge. Introducing f</w:t>
      </w:r>
      <w:r w:rsidRPr="00EC7125">
        <w:rPr>
          <w:rFonts w:ascii="Garamond" w:eastAsia="PMingLiU" w:hAnsi="Garamond" w:cs="Times New Roman"/>
          <w:sz w:val="26"/>
          <w:szCs w:val="26"/>
          <w:lang w:val="en-GB"/>
        </w:rPr>
        <w:t xml:space="preserve">oreign language </w:t>
      </w:r>
      <w:r w:rsidR="00B70B01" w:rsidRPr="00EC7125">
        <w:rPr>
          <w:rFonts w:ascii="Garamond" w:eastAsia="PMingLiU" w:hAnsi="Garamond" w:cs="Times New Roman"/>
          <w:sz w:val="26"/>
          <w:szCs w:val="26"/>
          <w:lang w:val="en-GB"/>
        </w:rPr>
        <w:t xml:space="preserve">learning </w:t>
      </w:r>
      <w:r w:rsidRPr="00EC7125">
        <w:rPr>
          <w:rFonts w:ascii="Garamond" w:eastAsia="PMingLiU" w:hAnsi="Garamond" w:cs="Times New Roman"/>
          <w:sz w:val="26"/>
          <w:szCs w:val="26"/>
          <w:lang w:val="en-GB"/>
        </w:rPr>
        <w:t xml:space="preserve">must be conducted </w:t>
      </w:r>
      <w:r w:rsidR="000D6046">
        <w:rPr>
          <w:rFonts w:ascii="Garamond" w:eastAsia="PMingLiU" w:hAnsi="Garamond" w:cs="Times New Roman"/>
          <w:sz w:val="26"/>
          <w:szCs w:val="26"/>
          <w:lang w:val="en-GB"/>
        </w:rPr>
        <w:t xml:space="preserve">by strictly taking </w:t>
      </w:r>
      <w:r w:rsidRPr="00EC7125">
        <w:rPr>
          <w:rFonts w:ascii="Garamond" w:eastAsia="PMingLiU" w:hAnsi="Garamond" w:cs="Times New Roman"/>
          <w:sz w:val="26"/>
          <w:szCs w:val="26"/>
          <w:lang w:val="en-GB"/>
        </w:rPr>
        <w:t>into account</w:t>
      </w:r>
      <w:r w:rsidR="00AB6D77"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foreign language</w:t>
      </w:r>
      <w:r w:rsidR="0018383D" w:rsidRPr="00EC7125">
        <w:rPr>
          <w:rFonts w:ascii="Garamond" w:eastAsia="PMingLiU" w:hAnsi="Garamond" w:cs="Times New Roman"/>
          <w:sz w:val="26"/>
          <w:szCs w:val="26"/>
          <w:lang w:val="en-GB"/>
        </w:rPr>
        <w:t xml:space="preserve"> </w:t>
      </w:r>
      <w:r w:rsidR="000D6046" w:rsidRPr="00EC7125">
        <w:rPr>
          <w:rFonts w:ascii="Garamond" w:eastAsia="PMingLiU" w:hAnsi="Garamond" w:cs="Times New Roman"/>
          <w:sz w:val="26"/>
          <w:szCs w:val="26"/>
          <w:lang w:val="en-GB"/>
        </w:rPr>
        <w:t xml:space="preserve">knowledge </w:t>
      </w:r>
      <w:r w:rsidR="00AB6D77" w:rsidRPr="00EC7125">
        <w:rPr>
          <w:rFonts w:ascii="Garamond" w:eastAsia="PMingLiU" w:hAnsi="Garamond" w:cs="Times New Roman"/>
          <w:sz w:val="26"/>
          <w:szCs w:val="26"/>
          <w:lang w:val="en-GB"/>
        </w:rPr>
        <w:t xml:space="preserve">a </w:t>
      </w:r>
      <w:r w:rsidRPr="00EC7125">
        <w:rPr>
          <w:rFonts w:ascii="Garamond" w:eastAsia="PMingLiU" w:hAnsi="Garamond" w:cs="Times New Roman"/>
          <w:sz w:val="26"/>
          <w:szCs w:val="26"/>
          <w:lang w:val="en-GB"/>
        </w:rPr>
        <w:t xml:space="preserve">student </w:t>
      </w:r>
      <w:r w:rsidR="00AB6D77" w:rsidRPr="00EC7125">
        <w:rPr>
          <w:rFonts w:ascii="Garamond" w:eastAsia="PMingLiU" w:hAnsi="Garamond" w:cs="Times New Roman"/>
          <w:sz w:val="26"/>
          <w:szCs w:val="26"/>
          <w:lang w:val="en-GB"/>
        </w:rPr>
        <w:t xml:space="preserve">has </w:t>
      </w:r>
      <w:r w:rsidRPr="00EC7125">
        <w:rPr>
          <w:rFonts w:ascii="Garamond" w:eastAsia="PMingLiU" w:hAnsi="Garamond" w:cs="Times New Roman"/>
          <w:sz w:val="26"/>
          <w:szCs w:val="26"/>
          <w:lang w:val="en-GB"/>
        </w:rPr>
        <w:t xml:space="preserve">acquired during </w:t>
      </w:r>
      <w:r w:rsidR="00AB6D77" w:rsidRPr="00EC7125">
        <w:rPr>
          <w:rFonts w:ascii="Garamond" w:eastAsia="PMingLiU" w:hAnsi="Garamond" w:cs="Times New Roman"/>
          <w:sz w:val="26"/>
          <w:szCs w:val="26"/>
          <w:lang w:val="en-GB"/>
        </w:rPr>
        <w:t>the</w:t>
      </w:r>
      <w:r w:rsidR="000D6046">
        <w:rPr>
          <w:rFonts w:ascii="Garamond" w:eastAsia="PMingLiU" w:hAnsi="Garamond" w:cs="Times New Roman"/>
          <w:sz w:val="26"/>
          <w:szCs w:val="26"/>
          <w:lang w:val="en-GB"/>
        </w:rPr>
        <w:t>ir</w:t>
      </w:r>
      <w:r w:rsidR="00AB6D77"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secondary education, as well as the </w:t>
      </w:r>
      <w:r w:rsidR="000D6046">
        <w:rPr>
          <w:rFonts w:ascii="Garamond" w:eastAsia="PMingLiU" w:hAnsi="Garamond" w:cs="Times New Roman"/>
          <w:sz w:val="26"/>
          <w:szCs w:val="26"/>
          <w:lang w:val="en-GB"/>
        </w:rPr>
        <w:t>actual</w:t>
      </w:r>
      <w:r w:rsidRPr="00EC7125">
        <w:rPr>
          <w:rFonts w:ascii="Garamond" w:eastAsia="PMingLiU" w:hAnsi="Garamond" w:cs="Times New Roman"/>
          <w:sz w:val="26"/>
          <w:szCs w:val="26"/>
          <w:lang w:val="en-GB"/>
        </w:rPr>
        <w:t xml:space="preserve"> quality of this knowledge. </w:t>
      </w:r>
      <w:r w:rsidRPr="000D6046">
        <w:rPr>
          <w:rFonts w:ascii="Garamond" w:eastAsia="PMingLiU" w:hAnsi="Garamond" w:cs="Times New Roman"/>
          <w:sz w:val="26"/>
          <w:szCs w:val="26"/>
          <w:lang w:val="en-GB"/>
        </w:rPr>
        <w:t xml:space="preserve">Global representation of the English language, as well as the availability of foreign literature, </w:t>
      </w:r>
      <w:r w:rsidR="0018383D" w:rsidRPr="000D6046">
        <w:rPr>
          <w:rFonts w:ascii="Garamond" w:eastAsia="PMingLiU" w:hAnsi="Garamond" w:cs="Times New Roman"/>
          <w:sz w:val="26"/>
          <w:szCs w:val="26"/>
          <w:lang w:val="en-GB"/>
        </w:rPr>
        <w:t>determines</w:t>
      </w:r>
      <w:r w:rsidRPr="000D6046">
        <w:rPr>
          <w:rFonts w:ascii="Garamond" w:eastAsia="PMingLiU" w:hAnsi="Garamond" w:cs="Times New Roman"/>
          <w:sz w:val="26"/>
          <w:szCs w:val="26"/>
          <w:lang w:val="en-GB"/>
        </w:rPr>
        <w:t xml:space="preserve"> English language as a </w:t>
      </w:r>
      <w:r w:rsidR="00362B8D">
        <w:rPr>
          <w:rFonts w:ascii="Garamond" w:eastAsia="PMingLiU" w:hAnsi="Garamond" w:cs="Times New Roman"/>
          <w:sz w:val="26"/>
          <w:szCs w:val="26"/>
          <w:lang w:val="en-GB"/>
        </w:rPr>
        <w:t>mandatory</w:t>
      </w:r>
      <w:r w:rsidRPr="000D6046">
        <w:rPr>
          <w:rFonts w:ascii="Garamond" w:eastAsia="PMingLiU" w:hAnsi="Garamond" w:cs="Times New Roman"/>
          <w:sz w:val="26"/>
          <w:szCs w:val="26"/>
          <w:lang w:val="en-GB"/>
        </w:rPr>
        <w:t xml:space="preserve"> </w:t>
      </w:r>
      <w:r w:rsidR="00362B8D">
        <w:rPr>
          <w:rFonts w:ascii="Garamond" w:eastAsia="PMingLiU" w:hAnsi="Garamond" w:cs="Times New Roman"/>
          <w:sz w:val="26"/>
          <w:szCs w:val="26"/>
          <w:lang w:val="en-GB"/>
        </w:rPr>
        <w:t>course</w:t>
      </w:r>
      <w:r w:rsidRPr="000D6046">
        <w:rPr>
          <w:rFonts w:ascii="Garamond" w:eastAsia="PMingLiU" w:hAnsi="Garamond" w:cs="Times New Roman"/>
          <w:sz w:val="26"/>
          <w:szCs w:val="26"/>
          <w:lang w:val="en-GB"/>
        </w:rPr>
        <w:t>. Bearing in mind these aspects and</w:t>
      </w:r>
      <w:r w:rsidRPr="00EC7125">
        <w:rPr>
          <w:rFonts w:ascii="Garamond" w:eastAsia="PMingLiU" w:hAnsi="Garamond" w:cs="Times New Roman"/>
          <w:sz w:val="26"/>
          <w:szCs w:val="26"/>
          <w:lang w:val="en-GB"/>
        </w:rPr>
        <w:t xml:space="preserve"> </w:t>
      </w:r>
      <w:r w:rsidR="000D6046">
        <w:rPr>
          <w:rFonts w:ascii="Garamond" w:eastAsia="PMingLiU" w:hAnsi="Garamond" w:cs="Times New Roman"/>
          <w:sz w:val="26"/>
          <w:szCs w:val="26"/>
          <w:lang w:val="en-GB"/>
        </w:rPr>
        <w:t>obligations</w:t>
      </w:r>
      <w:r w:rsidRPr="00EC7125">
        <w:rPr>
          <w:rFonts w:ascii="Garamond" w:eastAsia="PMingLiU" w:hAnsi="Garamond" w:cs="Times New Roman"/>
          <w:sz w:val="26"/>
          <w:szCs w:val="26"/>
          <w:lang w:val="en-GB"/>
        </w:rPr>
        <w:t xml:space="preserve">, as well as </w:t>
      </w:r>
      <w:r w:rsidR="0026001A" w:rsidRPr="00EC7125">
        <w:rPr>
          <w:rFonts w:ascii="Garamond" w:eastAsia="PMingLiU" w:hAnsi="Garamond" w:cs="Times New Roman"/>
          <w:sz w:val="26"/>
          <w:szCs w:val="26"/>
          <w:lang w:val="en-GB"/>
        </w:rPr>
        <w:t>the</w:t>
      </w:r>
      <w:r w:rsidRPr="00EC7125">
        <w:rPr>
          <w:rFonts w:ascii="Garamond" w:eastAsia="PMingLiU" w:hAnsi="Garamond" w:cs="Times New Roman"/>
          <w:sz w:val="26"/>
          <w:szCs w:val="26"/>
          <w:lang w:val="en-GB"/>
        </w:rPr>
        <w:t xml:space="preserve"> analysis of the current situation, </w:t>
      </w:r>
      <w:r w:rsidR="00AB6D77" w:rsidRPr="00EC7125">
        <w:rPr>
          <w:rFonts w:ascii="Garamond" w:eastAsia="PMingLiU" w:hAnsi="Garamond" w:cs="Times New Roman"/>
          <w:sz w:val="26"/>
          <w:szCs w:val="26"/>
          <w:lang w:val="en-GB"/>
        </w:rPr>
        <w:t>all institutions are</w:t>
      </w:r>
      <w:r w:rsidRPr="00EC7125">
        <w:rPr>
          <w:rFonts w:ascii="Garamond" w:eastAsia="PMingLiU" w:hAnsi="Garamond" w:cs="Times New Roman"/>
          <w:sz w:val="26"/>
          <w:szCs w:val="26"/>
          <w:lang w:val="en-GB"/>
        </w:rPr>
        <w:t xml:space="preserve"> recommended</w:t>
      </w:r>
      <w:r w:rsidR="00AB6D77" w:rsidRPr="00EC7125">
        <w:rPr>
          <w:rFonts w:ascii="Garamond" w:eastAsia="PMingLiU" w:hAnsi="Garamond" w:cs="Times New Roman"/>
          <w:sz w:val="26"/>
          <w:szCs w:val="26"/>
          <w:lang w:val="en-GB"/>
        </w:rPr>
        <w:t xml:space="preserve"> to </w:t>
      </w:r>
      <w:r w:rsidR="00914BE4">
        <w:rPr>
          <w:rFonts w:ascii="Garamond" w:eastAsia="PMingLiU" w:hAnsi="Garamond" w:cs="Times New Roman"/>
          <w:sz w:val="26"/>
          <w:szCs w:val="26"/>
          <w:lang w:val="en-GB"/>
        </w:rPr>
        <w:t>have</w:t>
      </w:r>
      <w:r w:rsidR="006B0947">
        <w:rPr>
          <w:rFonts w:ascii="Garamond" w:eastAsia="PMingLiU" w:hAnsi="Garamond" w:cs="Times New Roman"/>
          <w:sz w:val="26"/>
          <w:szCs w:val="26"/>
          <w:lang w:val="en-GB"/>
        </w:rPr>
        <w:t xml:space="preserve"> </w:t>
      </w:r>
      <w:r w:rsidR="006B0947" w:rsidRPr="00EC7125">
        <w:rPr>
          <w:rFonts w:ascii="Garamond" w:eastAsia="PMingLiU" w:hAnsi="Garamond" w:cs="Times New Roman"/>
          <w:sz w:val="26"/>
          <w:szCs w:val="26"/>
          <w:lang w:val="en-GB"/>
        </w:rPr>
        <w:t>during the studies</w:t>
      </w:r>
      <w:r w:rsidRPr="00EC7125">
        <w:rPr>
          <w:rFonts w:ascii="Garamond" w:eastAsia="PMingLiU" w:hAnsi="Garamond" w:cs="Times New Roman"/>
          <w:sz w:val="26"/>
          <w:szCs w:val="26"/>
          <w:lang w:val="en-GB"/>
        </w:rPr>
        <w:t xml:space="preserve"> </w:t>
      </w:r>
      <w:r w:rsidR="000D6046">
        <w:rPr>
          <w:rFonts w:ascii="Garamond" w:eastAsia="PMingLiU" w:hAnsi="Garamond" w:cs="Times New Roman"/>
          <w:sz w:val="26"/>
          <w:szCs w:val="26"/>
          <w:lang w:val="en-GB"/>
        </w:rPr>
        <w:t>as big</w:t>
      </w:r>
      <w:r w:rsidRPr="00EC7125">
        <w:rPr>
          <w:rFonts w:ascii="Garamond" w:eastAsia="PMingLiU" w:hAnsi="Garamond" w:cs="Times New Roman"/>
          <w:sz w:val="26"/>
          <w:szCs w:val="26"/>
          <w:lang w:val="en-GB"/>
        </w:rPr>
        <w:t xml:space="preserve"> </w:t>
      </w:r>
      <w:r w:rsidR="00C452D8" w:rsidRPr="00EC7125">
        <w:rPr>
          <w:rFonts w:ascii="Garamond" w:eastAsia="PMingLiU" w:hAnsi="Garamond" w:cs="Times New Roman"/>
          <w:sz w:val="26"/>
          <w:szCs w:val="26"/>
          <w:lang w:val="en-GB"/>
        </w:rPr>
        <w:t>class load of</w:t>
      </w:r>
      <w:r w:rsidRPr="00EC7125">
        <w:rPr>
          <w:rFonts w:ascii="Garamond" w:eastAsia="PMingLiU" w:hAnsi="Garamond" w:cs="Times New Roman"/>
          <w:sz w:val="26"/>
          <w:szCs w:val="26"/>
          <w:lang w:val="en-GB"/>
        </w:rPr>
        <w:t xml:space="preserve"> English or another foreign language</w:t>
      </w:r>
      <w:r w:rsidR="000D6046">
        <w:rPr>
          <w:rFonts w:ascii="Garamond" w:eastAsia="PMingLiU" w:hAnsi="Garamond" w:cs="Times New Roman"/>
          <w:sz w:val="26"/>
          <w:szCs w:val="26"/>
          <w:lang w:val="en-GB"/>
        </w:rPr>
        <w:t xml:space="preserve"> as possible</w:t>
      </w:r>
      <w:r w:rsidRPr="00EC7125">
        <w:rPr>
          <w:rFonts w:ascii="Garamond" w:eastAsia="PMingLiU" w:hAnsi="Garamond" w:cs="Times New Roman"/>
          <w:sz w:val="26"/>
          <w:szCs w:val="26"/>
          <w:lang w:val="en-GB"/>
        </w:rPr>
        <w:t xml:space="preserve">, </w:t>
      </w:r>
      <w:r w:rsidR="000D6046">
        <w:rPr>
          <w:rFonts w:ascii="Garamond" w:eastAsia="PMingLiU" w:hAnsi="Garamond" w:cs="Times New Roman"/>
          <w:sz w:val="26"/>
          <w:szCs w:val="26"/>
          <w:lang w:val="en-GB"/>
        </w:rPr>
        <w:t>so that the</w:t>
      </w:r>
      <w:r w:rsidRPr="00EC7125">
        <w:rPr>
          <w:rFonts w:ascii="Garamond" w:eastAsia="PMingLiU" w:hAnsi="Garamond" w:cs="Times New Roman"/>
          <w:sz w:val="26"/>
          <w:szCs w:val="26"/>
          <w:lang w:val="en-GB"/>
        </w:rPr>
        <w:t xml:space="preserve"> </w:t>
      </w:r>
      <w:r w:rsidRPr="000D6046">
        <w:rPr>
          <w:rFonts w:ascii="Garamond" w:eastAsia="PMingLiU" w:hAnsi="Garamond" w:cs="Times New Roman"/>
          <w:sz w:val="26"/>
          <w:szCs w:val="26"/>
          <w:lang w:val="en-GB"/>
        </w:rPr>
        <w:t xml:space="preserve">knowledge of </w:t>
      </w:r>
      <w:r w:rsidR="000D6046" w:rsidRPr="000D6046">
        <w:rPr>
          <w:rFonts w:ascii="Garamond" w:eastAsia="PMingLiU" w:hAnsi="Garamond" w:cs="Times New Roman"/>
          <w:sz w:val="26"/>
          <w:szCs w:val="26"/>
          <w:lang w:val="en-GB"/>
        </w:rPr>
        <w:t>the</w:t>
      </w:r>
      <w:r w:rsidRPr="000D6046">
        <w:rPr>
          <w:rFonts w:ascii="Garamond" w:eastAsia="PMingLiU" w:hAnsi="Garamond" w:cs="Times New Roman"/>
          <w:sz w:val="26"/>
          <w:szCs w:val="26"/>
          <w:lang w:val="en-GB"/>
        </w:rPr>
        <w:t xml:space="preserve"> foreign language </w:t>
      </w:r>
      <w:r w:rsidR="000D6046" w:rsidRPr="000D6046">
        <w:rPr>
          <w:rFonts w:ascii="Garamond" w:eastAsia="PMingLiU" w:hAnsi="Garamond" w:cs="Times New Roman"/>
          <w:sz w:val="26"/>
          <w:szCs w:val="26"/>
          <w:lang w:val="en-GB"/>
        </w:rPr>
        <w:t>would</w:t>
      </w:r>
      <w:r w:rsidRPr="000D6046">
        <w:rPr>
          <w:rFonts w:ascii="Garamond" w:eastAsia="PMingLiU" w:hAnsi="Garamond" w:cs="Times New Roman"/>
          <w:sz w:val="26"/>
          <w:szCs w:val="26"/>
          <w:lang w:val="en-GB"/>
        </w:rPr>
        <w:t xml:space="preserve"> to higher advanced level C1.2</w:t>
      </w:r>
      <w:r w:rsidR="00C452D8" w:rsidRPr="000D6046">
        <w:rPr>
          <w:rFonts w:ascii="Garamond" w:eastAsia="PMingLiU" w:hAnsi="Garamond" w:cs="Times New Roman"/>
          <w:sz w:val="26"/>
          <w:szCs w:val="26"/>
          <w:lang w:val="en-GB"/>
        </w:rPr>
        <w:t xml:space="preserve"> </w:t>
      </w:r>
      <w:r w:rsidR="000D6046" w:rsidRPr="000D6046">
        <w:rPr>
          <w:rFonts w:ascii="Garamond" w:eastAsia="PMingLiU" w:hAnsi="Garamond" w:cs="Times New Roman"/>
          <w:sz w:val="26"/>
          <w:szCs w:val="26"/>
          <w:lang w:val="en-GB"/>
        </w:rPr>
        <w:t>at</w:t>
      </w:r>
      <w:r w:rsidR="00C452D8" w:rsidRPr="000D6046">
        <w:rPr>
          <w:rFonts w:ascii="Garamond" w:eastAsia="PMingLiU" w:hAnsi="Garamond" w:cs="Times New Roman"/>
          <w:sz w:val="26"/>
          <w:szCs w:val="26"/>
          <w:lang w:val="en-GB"/>
        </w:rPr>
        <w:t xml:space="preserve"> the end of studies</w:t>
      </w:r>
      <w:r w:rsidRPr="000D6046">
        <w:rPr>
          <w:rFonts w:ascii="Garamond" w:eastAsia="PMingLiU" w:hAnsi="Garamond" w:cs="Times New Roman"/>
          <w:sz w:val="26"/>
          <w:szCs w:val="26"/>
          <w:lang w:val="en-GB"/>
        </w:rPr>
        <w:t>.</w:t>
      </w:r>
    </w:p>
    <w:p w14:paraId="22CDD15B" w14:textId="77777777" w:rsidR="00BD6A26" w:rsidRPr="00EC7125" w:rsidRDefault="00BD6A26"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2.4 </w:t>
      </w:r>
      <w:r w:rsidRPr="00EC7125">
        <w:rPr>
          <w:rFonts w:ascii="Garamond" w:eastAsia="PMingLiU" w:hAnsi="Garamond" w:cs="Times New Roman"/>
          <w:b/>
          <w:sz w:val="26"/>
          <w:szCs w:val="26"/>
          <w:lang w:val="en-GB"/>
        </w:rPr>
        <w:tab/>
        <w:t>Enrolment policy</w:t>
      </w:r>
    </w:p>
    <w:p w14:paraId="4CE548A1" w14:textId="77777777" w:rsidR="00BD6A26" w:rsidRPr="00EC7125" w:rsidRDefault="00AB6D77" w:rsidP="00BD6A26">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E</w:t>
      </w:r>
      <w:r w:rsidR="00BD6A26" w:rsidRPr="00EC7125">
        <w:rPr>
          <w:rFonts w:ascii="Garamond" w:eastAsia="PMingLiU" w:hAnsi="Garamond" w:cs="Times New Roman"/>
          <w:sz w:val="26"/>
          <w:szCs w:val="26"/>
          <w:lang w:val="en-GB"/>
        </w:rPr>
        <w:t xml:space="preserve">nrolment policy </w:t>
      </w:r>
      <w:r w:rsidRPr="00EC7125">
        <w:rPr>
          <w:rFonts w:ascii="Garamond" w:eastAsia="PMingLiU" w:hAnsi="Garamond" w:cs="Times New Roman"/>
          <w:sz w:val="26"/>
          <w:szCs w:val="26"/>
          <w:lang w:val="en-GB"/>
        </w:rPr>
        <w:t>at</w:t>
      </w:r>
      <w:r w:rsidR="00BD6A26" w:rsidRPr="00EC7125">
        <w:rPr>
          <w:rFonts w:ascii="Garamond" w:eastAsia="PMingLiU" w:hAnsi="Garamond" w:cs="Times New Roman"/>
          <w:sz w:val="26"/>
          <w:szCs w:val="26"/>
          <w:lang w:val="en-GB"/>
        </w:rPr>
        <w:t xml:space="preserve"> </w:t>
      </w:r>
      <w:r w:rsidR="00BD6A26" w:rsidRPr="005C28A8">
        <w:rPr>
          <w:rFonts w:ascii="Garamond" w:eastAsia="PMingLiU" w:hAnsi="Garamond" w:cs="Times New Roman"/>
          <w:sz w:val="26"/>
          <w:szCs w:val="26"/>
          <w:lang w:val="en-GB"/>
        </w:rPr>
        <w:t>our higher education institutions is mostly liberal. Concerning the harmonization and optimization of enrolment policy, the following activities</w:t>
      </w:r>
      <w:r w:rsidR="005C28A8">
        <w:rPr>
          <w:rFonts w:ascii="Garamond" w:eastAsia="PMingLiU" w:hAnsi="Garamond" w:cs="Times New Roman"/>
          <w:sz w:val="26"/>
          <w:szCs w:val="26"/>
          <w:lang w:val="en-GB"/>
        </w:rPr>
        <w:t xml:space="preserve"> should be conducted</w:t>
      </w:r>
      <w:r w:rsidR="00BD6A26" w:rsidRPr="005C28A8">
        <w:rPr>
          <w:rFonts w:ascii="Garamond" w:eastAsia="PMingLiU" w:hAnsi="Garamond" w:cs="Times New Roman"/>
          <w:sz w:val="26"/>
          <w:szCs w:val="26"/>
          <w:lang w:val="en-GB"/>
        </w:rPr>
        <w:t>:</w:t>
      </w:r>
    </w:p>
    <w:p w14:paraId="132027A6" w14:textId="77777777" w:rsidR="00BD6A26" w:rsidRPr="00EC7125" w:rsidRDefault="005C28A8" w:rsidP="00D3793F">
      <w:pPr>
        <w:pStyle w:val="ListParagraph"/>
        <w:numPr>
          <w:ilvl w:val="0"/>
          <w:numId w:val="8"/>
        </w:numPr>
        <w:ind w:left="1080"/>
        <w:jc w:val="both"/>
        <w:rPr>
          <w:rFonts w:ascii="Garamond" w:eastAsia="PMingLiU" w:hAnsi="Garamond" w:cs="Times New Roman"/>
          <w:sz w:val="26"/>
          <w:szCs w:val="26"/>
          <w:lang w:val="en-GB"/>
        </w:rPr>
      </w:pPr>
      <w:r>
        <w:rPr>
          <w:rFonts w:ascii="Garamond" w:eastAsia="PMingLiU" w:hAnsi="Garamond" w:cs="Times New Roman"/>
          <w:sz w:val="26"/>
          <w:szCs w:val="26"/>
          <w:lang w:val="en-GB"/>
        </w:rPr>
        <w:t xml:space="preserve">conducting </w:t>
      </w:r>
      <w:r w:rsidR="00BD6A26" w:rsidRPr="00EC7125">
        <w:rPr>
          <w:rFonts w:ascii="Garamond" w:eastAsia="PMingLiU" w:hAnsi="Garamond" w:cs="Times New Roman"/>
          <w:sz w:val="26"/>
          <w:szCs w:val="26"/>
          <w:lang w:val="en-GB"/>
        </w:rPr>
        <w:t>regular labour market analyses;</w:t>
      </w:r>
    </w:p>
    <w:p w14:paraId="539DD901" w14:textId="77777777" w:rsidR="00BD6A26" w:rsidRPr="005C28A8" w:rsidRDefault="005C28A8" w:rsidP="00D3793F">
      <w:pPr>
        <w:pStyle w:val="ListParagraph"/>
        <w:numPr>
          <w:ilvl w:val="0"/>
          <w:numId w:val="8"/>
        </w:numPr>
        <w:ind w:left="1080"/>
        <w:jc w:val="both"/>
        <w:rPr>
          <w:rFonts w:ascii="Garamond" w:eastAsia="PMingLiU" w:hAnsi="Garamond" w:cs="Times New Roman"/>
          <w:sz w:val="26"/>
          <w:szCs w:val="26"/>
          <w:lang w:val="en-GB"/>
        </w:rPr>
      </w:pPr>
      <w:r>
        <w:rPr>
          <w:rFonts w:ascii="Garamond" w:eastAsia="PMingLiU" w:hAnsi="Garamond" w:cs="Times New Roman"/>
          <w:sz w:val="26"/>
          <w:szCs w:val="26"/>
          <w:lang w:val="en-GB"/>
        </w:rPr>
        <w:t>analysing</w:t>
      </w:r>
      <w:r w:rsidR="00BD6A26" w:rsidRPr="00EC7125">
        <w:rPr>
          <w:rFonts w:ascii="Garamond" w:eastAsia="PMingLiU" w:hAnsi="Garamond" w:cs="Times New Roman"/>
          <w:sz w:val="26"/>
          <w:szCs w:val="26"/>
          <w:lang w:val="en-GB"/>
        </w:rPr>
        <w:t xml:space="preserve"> national strategies </w:t>
      </w:r>
      <w:r w:rsidR="00BD6A26" w:rsidRPr="005C28A8">
        <w:rPr>
          <w:rFonts w:ascii="Garamond" w:eastAsia="PMingLiU" w:hAnsi="Garamond" w:cs="Times New Roman"/>
          <w:sz w:val="26"/>
          <w:szCs w:val="26"/>
          <w:lang w:val="en-GB"/>
        </w:rPr>
        <w:t>and directions of development;</w:t>
      </w:r>
    </w:p>
    <w:p w14:paraId="699AE310" w14:textId="77777777" w:rsidR="00BD6A26" w:rsidRPr="005C28A8" w:rsidRDefault="005C28A8" w:rsidP="00D3793F">
      <w:pPr>
        <w:pStyle w:val="ListParagraph"/>
        <w:numPr>
          <w:ilvl w:val="0"/>
          <w:numId w:val="8"/>
        </w:numPr>
        <w:ind w:left="1080"/>
        <w:jc w:val="both"/>
        <w:rPr>
          <w:rFonts w:ascii="Garamond" w:eastAsia="PMingLiU" w:hAnsi="Garamond" w:cs="Times New Roman"/>
          <w:sz w:val="26"/>
          <w:szCs w:val="26"/>
          <w:lang w:val="en-GB"/>
        </w:rPr>
      </w:pPr>
      <w:r w:rsidRPr="005C28A8">
        <w:rPr>
          <w:rFonts w:ascii="Garamond" w:eastAsia="PMingLiU" w:hAnsi="Garamond" w:cs="Times New Roman"/>
          <w:sz w:val="26"/>
          <w:szCs w:val="26"/>
          <w:lang w:val="en-GB"/>
        </w:rPr>
        <w:t>optimising</w:t>
      </w:r>
      <w:r w:rsidR="00BD6A26" w:rsidRPr="005C28A8">
        <w:rPr>
          <w:rFonts w:ascii="Garamond" w:eastAsia="PMingLiU" w:hAnsi="Garamond" w:cs="Times New Roman"/>
          <w:sz w:val="26"/>
          <w:szCs w:val="26"/>
          <w:lang w:val="en-GB"/>
        </w:rPr>
        <w:t xml:space="preserve"> enrolment policy in relation to the evident popularization of higher education in Montenegro; and</w:t>
      </w:r>
    </w:p>
    <w:p w14:paraId="7605C5A2" w14:textId="77777777" w:rsidR="00BD6A26" w:rsidRPr="00EC7125" w:rsidRDefault="005C28A8" w:rsidP="00D3793F">
      <w:pPr>
        <w:pStyle w:val="ListParagraph"/>
        <w:numPr>
          <w:ilvl w:val="0"/>
          <w:numId w:val="8"/>
        </w:numPr>
        <w:ind w:left="1080"/>
        <w:jc w:val="both"/>
        <w:rPr>
          <w:rFonts w:ascii="Garamond" w:eastAsia="PMingLiU" w:hAnsi="Garamond" w:cs="Times New Roman"/>
          <w:sz w:val="26"/>
          <w:szCs w:val="26"/>
          <w:lang w:val="en-GB"/>
        </w:rPr>
      </w:pPr>
      <w:r>
        <w:rPr>
          <w:rFonts w:ascii="Garamond" w:eastAsia="PMingLiU" w:hAnsi="Garamond" w:cs="Times New Roman"/>
          <w:sz w:val="26"/>
          <w:szCs w:val="26"/>
          <w:lang w:val="en-GB"/>
        </w:rPr>
        <w:t xml:space="preserve">introducing </w:t>
      </w:r>
      <w:r w:rsidR="00BD6A26" w:rsidRPr="00EC7125">
        <w:rPr>
          <w:rFonts w:ascii="Garamond" w:eastAsia="PMingLiU" w:hAnsi="Garamond" w:cs="Times New Roman"/>
          <w:sz w:val="26"/>
          <w:szCs w:val="26"/>
          <w:lang w:val="en-GB"/>
        </w:rPr>
        <w:t>changes in</w:t>
      </w:r>
      <w:r>
        <w:rPr>
          <w:rFonts w:ascii="Garamond" w:eastAsia="PMingLiU" w:hAnsi="Garamond" w:cs="Times New Roman"/>
          <w:sz w:val="26"/>
          <w:szCs w:val="26"/>
          <w:lang w:val="en-GB"/>
        </w:rPr>
        <w:t xml:space="preserve"> </w:t>
      </w:r>
      <w:r w:rsidR="00BD6A26" w:rsidRPr="00EC7125">
        <w:rPr>
          <w:rFonts w:ascii="Garamond" w:eastAsia="PMingLiU" w:hAnsi="Garamond" w:cs="Times New Roman"/>
          <w:sz w:val="26"/>
          <w:szCs w:val="26"/>
          <w:lang w:val="en-GB"/>
        </w:rPr>
        <w:t xml:space="preserve">criteria for </w:t>
      </w:r>
      <w:r>
        <w:rPr>
          <w:rFonts w:ascii="Garamond" w:eastAsia="PMingLiU" w:hAnsi="Garamond" w:cs="Times New Roman"/>
          <w:sz w:val="26"/>
          <w:szCs w:val="26"/>
          <w:lang w:val="en-GB"/>
        </w:rPr>
        <w:t>enrolment</w:t>
      </w:r>
      <w:r w:rsidRPr="00EC7125">
        <w:rPr>
          <w:rFonts w:ascii="Garamond" w:eastAsia="PMingLiU" w:hAnsi="Garamond" w:cs="Times New Roman"/>
          <w:sz w:val="26"/>
          <w:szCs w:val="26"/>
          <w:lang w:val="en-GB"/>
        </w:rPr>
        <w:t xml:space="preserve"> </w:t>
      </w:r>
      <w:r>
        <w:rPr>
          <w:rFonts w:ascii="Garamond" w:eastAsia="PMingLiU" w:hAnsi="Garamond" w:cs="Times New Roman"/>
          <w:sz w:val="26"/>
          <w:szCs w:val="26"/>
          <w:lang w:val="en-GB"/>
        </w:rPr>
        <w:t>in</w:t>
      </w:r>
      <w:r w:rsidR="00BD6A26" w:rsidRPr="00EC7125">
        <w:rPr>
          <w:rFonts w:ascii="Garamond" w:eastAsia="PMingLiU" w:hAnsi="Garamond" w:cs="Times New Roman"/>
          <w:sz w:val="26"/>
          <w:szCs w:val="26"/>
          <w:lang w:val="en-GB"/>
        </w:rPr>
        <w:t xml:space="preserve"> study programmes.</w:t>
      </w:r>
    </w:p>
    <w:p w14:paraId="567BDC79" w14:textId="77777777" w:rsidR="00BD6A26" w:rsidRPr="00EC7125" w:rsidRDefault="00BD6A26" w:rsidP="00BD6A26">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lastRenderedPageBreak/>
        <w:t xml:space="preserve">In the </w:t>
      </w:r>
      <w:r w:rsidR="00AB6D77" w:rsidRPr="00EC7125">
        <w:rPr>
          <w:rFonts w:ascii="Garamond" w:eastAsia="PMingLiU" w:hAnsi="Garamond" w:cs="Times New Roman"/>
          <w:sz w:val="26"/>
          <w:szCs w:val="26"/>
          <w:lang w:val="en-GB"/>
        </w:rPr>
        <w:t>forthcoming period</w:t>
      </w:r>
      <w:r w:rsidRPr="00EC7125">
        <w:rPr>
          <w:rFonts w:ascii="Garamond" w:eastAsia="PMingLiU" w:hAnsi="Garamond" w:cs="Times New Roman"/>
          <w:sz w:val="26"/>
          <w:szCs w:val="26"/>
          <w:lang w:val="en-GB"/>
        </w:rPr>
        <w:t xml:space="preserve"> it is necessary to work on strengthening cooperation between higher education institutions and employers, so that employers would take active part in creating curriculum, providing practical training and providing information </w:t>
      </w:r>
      <w:r w:rsidR="005C28A8">
        <w:rPr>
          <w:rFonts w:ascii="Garamond" w:eastAsia="PMingLiU" w:hAnsi="Garamond" w:cs="Times New Roman"/>
          <w:sz w:val="26"/>
          <w:szCs w:val="26"/>
          <w:lang w:val="en-GB"/>
        </w:rPr>
        <w:t xml:space="preserve">about the </w:t>
      </w:r>
      <w:r w:rsidRPr="00EC7125">
        <w:rPr>
          <w:rFonts w:ascii="Garamond" w:eastAsia="PMingLiU" w:hAnsi="Garamond" w:cs="Times New Roman"/>
          <w:sz w:val="26"/>
          <w:szCs w:val="26"/>
          <w:lang w:val="en-GB"/>
        </w:rPr>
        <w:t>qualifications</w:t>
      </w:r>
      <w:r w:rsidR="005C28A8">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needed in the future. </w:t>
      </w:r>
      <w:r w:rsidR="005C28A8">
        <w:rPr>
          <w:rFonts w:ascii="Garamond" w:eastAsia="PMingLiU" w:hAnsi="Garamond" w:cs="Times New Roman"/>
          <w:sz w:val="26"/>
          <w:szCs w:val="26"/>
          <w:lang w:val="en-GB"/>
        </w:rPr>
        <w:t>P</w:t>
      </w:r>
      <w:r w:rsidRPr="00EC7125">
        <w:rPr>
          <w:rFonts w:ascii="Garamond" w:eastAsia="PMingLiU" w:hAnsi="Garamond" w:cs="Times New Roman"/>
          <w:sz w:val="26"/>
          <w:szCs w:val="26"/>
          <w:lang w:val="en-GB"/>
        </w:rPr>
        <w:t>eriodical labour market analyses</w:t>
      </w:r>
      <w:r w:rsidR="00AC7FAA" w:rsidRPr="00EC7125">
        <w:rPr>
          <w:rFonts w:ascii="Garamond" w:eastAsia="PMingLiU" w:hAnsi="Garamond" w:cs="Times New Roman"/>
          <w:sz w:val="26"/>
          <w:szCs w:val="26"/>
          <w:lang w:val="en-GB"/>
        </w:rPr>
        <w:t xml:space="preserve"> are particular</w:t>
      </w:r>
      <w:r w:rsidR="005C28A8">
        <w:rPr>
          <w:rFonts w:ascii="Garamond" w:eastAsia="PMingLiU" w:hAnsi="Garamond" w:cs="Times New Roman"/>
          <w:sz w:val="26"/>
          <w:szCs w:val="26"/>
          <w:lang w:val="en-GB"/>
        </w:rPr>
        <w:t>ly</w:t>
      </w:r>
      <w:r w:rsidR="00AC7FAA" w:rsidRPr="00EC7125">
        <w:rPr>
          <w:rFonts w:ascii="Garamond" w:eastAsia="PMingLiU" w:hAnsi="Garamond" w:cs="Times New Roman"/>
          <w:sz w:val="26"/>
          <w:szCs w:val="26"/>
          <w:lang w:val="en-GB"/>
        </w:rPr>
        <w:t xml:space="preserve"> </w:t>
      </w:r>
      <w:r w:rsidR="005C28A8">
        <w:rPr>
          <w:rFonts w:ascii="Garamond" w:eastAsia="PMingLiU" w:hAnsi="Garamond" w:cs="Times New Roman"/>
          <w:sz w:val="26"/>
          <w:szCs w:val="26"/>
          <w:lang w:val="en-GB"/>
        </w:rPr>
        <w:t>important for</w:t>
      </w:r>
      <w:r w:rsidR="005C28A8" w:rsidRPr="00EC7125">
        <w:rPr>
          <w:rFonts w:ascii="Garamond" w:eastAsia="PMingLiU" w:hAnsi="Garamond" w:cs="Times New Roman"/>
          <w:sz w:val="26"/>
          <w:szCs w:val="26"/>
          <w:lang w:val="en-GB"/>
        </w:rPr>
        <w:t xml:space="preserve"> the implementation of this </w:t>
      </w:r>
      <w:r w:rsidR="005C28A8">
        <w:rPr>
          <w:rFonts w:ascii="Garamond" w:eastAsia="PMingLiU" w:hAnsi="Garamond" w:cs="Times New Roman"/>
          <w:sz w:val="26"/>
          <w:szCs w:val="26"/>
          <w:lang w:val="en-GB"/>
        </w:rPr>
        <w:t>objective</w:t>
      </w:r>
      <w:r w:rsidRPr="00EC7125">
        <w:rPr>
          <w:rFonts w:ascii="Garamond" w:eastAsia="PMingLiU" w:hAnsi="Garamond" w:cs="Times New Roman"/>
          <w:sz w:val="26"/>
          <w:szCs w:val="26"/>
          <w:lang w:val="en-GB"/>
        </w:rPr>
        <w:t xml:space="preserve">, which should be </w:t>
      </w:r>
      <w:r w:rsidR="005C28A8">
        <w:rPr>
          <w:rFonts w:ascii="Garamond" w:eastAsia="PMingLiU" w:hAnsi="Garamond" w:cs="Times New Roman"/>
          <w:sz w:val="26"/>
          <w:szCs w:val="26"/>
          <w:lang w:val="en-GB"/>
        </w:rPr>
        <w:t>carried out</w:t>
      </w:r>
      <w:r w:rsidRPr="00EC7125">
        <w:rPr>
          <w:rFonts w:ascii="Garamond" w:eastAsia="PMingLiU" w:hAnsi="Garamond" w:cs="Times New Roman"/>
          <w:sz w:val="26"/>
          <w:szCs w:val="26"/>
          <w:lang w:val="en-GB"/>
        </w:rPr>
        <w:t xml:space="preserve"> in cooperation with the Chamber of Economy, Union of Employers and Employment Office.</w:t>
      </w:r>
    </w:p>
    <w:p w14:paraId="68C5FB46" w14:textId="77777777" w:rsidR="00BD6A26" w:rsidRPr="00EC7125" w:rsidRDefault="00BD6A26" w:rsidP="00BD6A26">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Through the system of monitoring careers of university graduates (Tracer Study) and through </w:t>
      </w:r>
      <w:r w:rsidR="005C28A8">
        <w:rPr>
          <w:rFonts w:ascii="Garamond" w:eastAsia="PMingLiU" w:hAnsi="Garamond" w:cs="Times New Roman"/>
          <w:sz w:val="26"/>
          <w:szCs w:val="26"/>
          <w:lang w:val="en-GB"/>
        </w:rPr>
        <w:t xml:space="preserve">a </w:t>
      </w:r>
      <w:r w:rsidRPr="00EC7125">
        <w:rPr>
          <w:rFonts w:ascii="Garamond" w:eastAsia="PMingLiU" w:hAnsi="Garamond" w:cs="Times New Roman"/>
          <w:sz w:val="26"/>
          <w:szCs w:val="26"/>
          <w:lang w:val="en-GB"/>
        </w:rPr>
        <w:t xml:space="preserve">specially </w:t>
      </w:r>
      <w:r w:rsidR="005C28A8">
        <w:rPr>
          <w:rFonts w:ascii="Garamond" w:eastAsia="PMingLiU" w:hAnsi="Garamond" w:cs="Times New Roman"/>
          <w:sz w:val="26"/>
          <w:szCs w:val="26"/>
          <w:lang w:val="en-GB"/>
        </w:rPr>
        <w:t>developed</w:t>
      </w:r>
      <w:r w:rsidRPr="00EC7125">
        <w:rPr>
          <w:rFonts w:ascii="Garamond" w:eastAsia="PMingLiU" w:hAnsi="Garamond" w:cs="Times New Roman"/>
          <w:sz w:val="26"/>
          <w:szCs w:val="26"/>
          <w:lang w:val="en-GB"/>
        </w:rPr>
        <w:t xml:space="preserve"> questionnaire for graduates, with the support of all higher education institutions we will have </w:t>
      </w:r>
      <w:r w:rsidR="005C28A8">
        <w:rPr>
          <w:rFonts w:ascii="Garamond" w:eastAsia="PMingLiU" w:hAnsi="Garamond" w:cs="Times New Roman"/>
          <w:sz w:val="26"/>
          <w:szCs w:val="26"/>
          <w:lang w:val="en-GB"/>
        </w:rPr>
        <w:t>access to</w:t>
      </w:r>
      <w:r w:rsidRPr="00EC7125">
        <w:rPr>
          <w:rFonts w:ascii="Garamond" w:eastAsia="PMingLiU" w:hAnsi="Garamond" w:cs="Times New Roman"/>
          <w:sz w:val="26"/>
          <w:szCs w:val="26"/>
          <w:lang w:val="en-GB"/>
        </w:rPr>
        <w:t xml:space="preserve"> information of </w:t>
      </w:r>
      <w:r w:rsidR="0083244F">
        <w:rPr>
          <w:rFonts w:ascii="Garamond" w:eastAsia="PMingLiU" w:hAnsi="Garamond" w:cs="Times New Roman"/>
          <w:sz w:val="26"/>
          <w:szCs w:val="26"/>
          <w:lang w:val="en-GB"/>
        </w:rPr>
        <w:t>having great</w:t>
      </w:r>
      <w:r w:rsidRPr="00EC7125">
        <w:rPr>
          <w:rFonts w:ascii="Garamond" w:eastAsia="PMingLiU" w:hAnsi="Garamond" w:cs="Times New Roman"/>
          <w:sz w:val="26"/>
          <w:szCs w:val="26"/>
          <w:lang w:val="en-GB"/>
        </w:rPr>
        <w:t xml:space="preserve"> importance for </w:t>
      </w:r>
      <w:r w:rsidR="0083244F">
        <w:rPr>
          <w:rFonts w:ascii="Garamond" w:eastAsia="PMingLiU" w:hAnsi="Garamond" w:cs="Times New Roman"/>
          <w:sz w:val="26"/>
          <w:szCs w:val="26"/>
          <w:lang w:val="en-GB"/>
        </w:rPr>
        <w:t>creating</w:t>
      </w:r>
      <w:r w:rsidRPr="00EC7125">
        <w:rPr>
          <w:rFonts w:ascii="Garamond" w:eastAsia="PMingLiU" w:hAnsi="Garamond" w:cs="Times New Roman"/>
          <w:sz w:val="26"/>
          <w:szCs w:val="26"/>
          <w:lang w:val="en-GB"/>
        </w:rPr>
        <w:t xml:space="preserve"> enrolment policy, in terms of its better harmonization with the actual needs of the labour market. Through the survey procedure we will gain insight into the quality of programmes, and on the basis of </w:t>
      </w:r>
      <w:r w:rsidR="00B33E1D" w:rsidRPr="00EC7125">
        <w:rPr>
          <w:rFonts w:ascii="Garamond" w:eastAsia="PMingLiU" w:hAnsi="Garamond" w:cs="Times New Roman"/>
          <w:sz w:val="26"/>
          <w:szCs w:val="26"/>
          <w:lang w:val="en-GB"/>
        </w:rPr>
        <w:t xml:space="preserve">information </w:t>
      </w:r>
      <w:r w:rsidR="00AC7FAA" w:rsidRPr="00EC7125">
        <w:rPr>
          <w:rFonts w:ascii="Garamond" w:eastAsia="PMingLiU" w:hAnsi="Garamond" w:cs="Times New Roman"/>
          <w:sz w:val="26"/>
          <w:szCs w:val="26"/>
          <w:lang w:val="en-GB"/>
        </w:rPr>
        <w:t xml:space="preserve">collected </w:t>
      </w:r>
      <w:r w:rsidR="00B33E1D" w:rsidRPr="00EC7125">
        <w:rPr>
          <w:rFonts w:ascii="Garamond" w:eastAsia="PMingLiU" w:hAnsi="Garamond" w:cs="Times New Roman"/>
          <w:sz w:val="26"/>
          <w:szCs w:val="26"/>
          <w:lang w:val="en-GB"/>
        </w:rPr>
        <w:t>about whether they are currently employed</w:t>
      </w:r>
      <w:r w:rsidRPr="00EC7125">
        <w:rPr>
          <w:rFonts w:ascii="Garamond" w:eastAsia="PMingLiU" w:hAnsi="Garamond" w:cs="Times New Roman"/>
          <w:sz w:val="26"/>
          <w:szCs w:val="26"/>
          <w:lang w:val="en-GB"/>
        </w:rPr>
        <w:t xml:space="preserve">, how </w:t>
      </w:r>
      <w:r w:rsidR="00AC7FAA" w:rsidRPr="00EC7125">
        <w:rPr>
          <w:rFonts w:ascii="Garamond" w:eastAsia="PMingLiU" w:hAnsi="Garamond" w:cs="Times New Roman"/>
          <w:sz w:val="26"/>
          <w:szCs w:val="26"/>
          <w:lang w:val="en-GB"/>
        </w:rPr>
        <w:t>long</w:t>
      </w:r>
      <w:r w:rsidRPr="00EC7125">
        <w:rPr>
          <w:rFonts w:ascii="Garamond" w:eastAsia="PMingLiU" w:hAnsi="Garamond" w:cs="Times New Roman"/>
          <w:sz w:val="26"/>
          <w:szCs w:val="26"/>
          <w:lang w:val="en-GB"/>
        </w:rPr>
        <w:t xml:space="preserve"> </w:t>
      </w:r>
      <w:r w:rsidR="00B33E1D" w:rsidRPr="00EC7125">
        <w:rPr>
          <w:rFonts w:ascii="Garamond" w:eastAsia="PMingLiU" w:hAnsi="Garamond" w:cs="Times New Roman"/>
          <w:sz w:val="26"/>
          <w:szCs w:val="26"/>
          <w:lang w:val="en-GB"/>
        </w:rPr>
        <w:t>it took them</w:t>
      </w:r>
      <w:r w:rsidRPr="00EC7125">
        <w:rPr>
          <w:rFonts w:ascii="Garamond" w:eastAsia="PMingLiU" w:hAnsi="Garamond" w:cs="Times New Roman"/>
          <w:sz w:val="26"/>
          <w:szCs w:val="26"/>
          <w:lang w:val="en-GB"/>
        </w:rPr>
        <w:t xml:space="preserve"> to find a job</w:t>
      </w:r>
      <w:r w:rsidR="00B33E1D" w:rsidRPr="0083244F">
        <w:rPr>
          <w:rFonts w:ascii="Garamond" w:eastAsia="PMingLiU" w:hAnsi="Garamond" w:cs="Times New Roman"/>
          <w:sz w:val="26"/>
          <w:szCs w:val="26"/>
          <w:lang w:val="en-GB"/>
        </w:rPr>
        <w:t>,</w:t>
      </w:r>
      <w:r w:rsidRPr="0083244F">
        <w:rPr>
          <w:rFonts w:ascii="Garamond" w:eastAsia="PMingLiU" w:hAnsi="Garamond" w:cs="Times New Roman"/>
          <w:sz w:val="26"/>
          <w:szCs w:val="26"/>
          <w:lang w:val="en-GB"/>
        </w:rPr>
        <w:t xml:space="preserve"> </w:t>
      </w:r>
      <w:r w:rsidR="00B33E1D" w:rsidRPr="0083244F">
        <w:rPr>
          <w:rFonts w:ascii="Garamond" w:eastAsia="PMingLiU" w:hAnsi="Garamond" w:cs="Times New Roman"/>
          <w:sz w:val="26"/>
          <w:szCs w:val="26"/>
          <w:lang w:val="en-GB"/>
        </w:rPr>
        <w:t>which jobs they were employed</w:t>
      </w:r>
      <w:r w:rsidR="0083244F" w:rsidRPr="0083244F">
        <w:rPr>
          <w:rFonts w:ascii="Garamond" w:eastAsia="PMingLiU" w:hAnsi="Garamond" w:cs="Times New Roman"/>
          <w:sz w:val="26"/>
          <w:szCs w:val="26"/>
          <w:lang w:val="en-GB"/>
        </w:rPr>
        <w:t xml:space="preserve"> in</w:t>
      </w:r>
      <w:r w:rsidRPr="00EC7125">
        <w:rPr>
          <w:rFonts w:ascii="Garamond" w:eastAsia="PMingLiU" w:hAnsi="Garamond" w:cs="Times New Roman"/>
          <w:sz w:val="26"/>
          <w:szCs w:val="26"/>
          <w:lang w:val="en-GB"/>
        </w:rPr>
        <w:t xml:space="preserve">, the extent </w:t>
      </w:r>
      <w:r w:rsidR="0083244F">
        <w:rPr>
          <w:rFonts w:ascii="Garamond" w:eastAsia="PMingLiU" w:hAnsi="Garamond" w:cs="Times New Roman"/>
          <w:sz w:val="26"/>
          <w:szCs w:val="26"/>
          <w:lang w:val="en-GB"/>
        </w:rPr>
        <w:t>of</w:t>
      </w:r>
      <w:r w:rsidRPr="00EC7125">
        <w:rPr>
          <w:rFonts w:ascii="Garamond" w:eastAsia="PMingLiU" w:hAnsi="Garamond" w:cs="Times New Roman"/>
          <w:sz w:val="26"/>
          <w:szCs w:val="26"/>
          <w:lang w:val="en-GB"/>
        </w:rPr>
        <w:t xml:space="preserve"> </w:t>
      </w:r>
      <w:r w:rsidRPr="0083244F">
        <w:rPr>
          <w:rFonts w:ascii="Garamond" w:eastAsia="PMingLiU" w:hAnsi="Garamond" w:cs="Times New Roman"/>
          <w:sz w:val="26"/>
          <w:szCs w:val="26"/>
          <w:lang w:val="en-GB"/>
        </w:rPr>
        <w:t xml:space="preserve">progress in </w:t>
      </w:r>
      <w:r w:rsidR="0083244F" w:rsidRPr="0083244F">
        <w:rPr>
          <w:rFonts w:ascii="Garamond" w:eastAsia="PMingLiU" w:hAnsi="Garamond" w:cs="Times New Roman"/>
          <w:sz w:val="26"/>
          <w:szCs w:val="26"/>
          <w:lang w:val="en-GB"/>
        </w:rPr>
        <w:t>their</w:t>
      </w:r>
      <w:r w:rsidRPr="0083244F">
        <w:rPr>
          <w:rFonts w:ascii="Garamond" w:eastAsia="PMingLiU" w:hAnsi="Garamond" w:cs="Times New Roman"/>
          <w:sz w:val="26"/>
          <w:szCs w:val="26"/>
          <w:lang w:val="en-GB"/>
        </w:rPr>
        <w:t xml:space="preserve"> career</w:t>
      </w:r>
      <w:r w:rsidR="0083244F" w:rsidRPr="0083244F">
        <w:rPr>
          <w:rFonts w:ascii="Garamond" w:eastAsia="PMingLiU" w:hAnsi="Garamond" w:cs="Times New Roman"/>
          <w:sz w:val="26"/>
          <w:szCs w:val="26"/>
          <w:lang w:val="en-GB"/>
        </w:rPr>
        <w:t>,</w:t>
      </w:r>
      <w:r w:rsidRPr="0083244F">
        <w:rPr>
          <w:rFonts w:ascii="Garamond" w:eastAsia="PMingLiU" w:hAnsi="Garamond" w:cs="Times New Roman"/>
          <w:sz w:val="26"/>
          <w:szCs w:val="26"/>
          <w:lang w:val="en-GB"/>
        </w:rPr>
        <w:t xml:space="preserve"> </w:t>
      </w:r>
      <w:r w:rsidR="00B33E1D" w:rsidRPr="0083244F">
        <w:rPr>
          <w:rFonts w:ascii="Garamond" w:eastAsia="PMingLiU" w:hAnsi="Garamond" w:cs="Times New Roman"/>
          <w:sz w:val="26"/>
          <w:szCs w:val="26"/>
          <w:lang w:val="en-GB"/>
        </w:rPr>
        <w:t>etc</w:t>
      </w:r>
      <w:r w:rsidRPr="0083244F">
        <w:rPr>
          <w:rFonts w:ascii="Garamond" w:eastAsia="PMingLiU" w:hAnsi="Garamond" w:cs="Times New Roman"/>
          <w:sz w:val="26"/>
          <w:szCs w:val="26"/>
          <w:lang w:val="en-GB"/>
        </w:rPr>
        <w:t>.</w:t>
      </w:r>
      <w:r w:rsidR="00B33E1D" w:rsidRPr="0083244F">
        <w:rPr>
          <w:rFonts w:ascii="Garamond" w:eastAsia="PMingLiU" w:hAnsi="Garamond" w:cs="Times New Roman"/>
          <w:sz w:val="26"/>
          <w:szCs w:val="26"/>
          <w:lang w:val="en-GB"/>
        </w:rPr>
        <w:t xml:space="preserve"> In addition to</w:t>
      </w:r>
      <w:r w:rsidRPr="0083244F">
        <w:rPr>
          <w:rFonts w:ascii="Garamond" w:eastAsia="PMingLiU" w:hAnsi="Garamond" w:cs="Times New Roman"/>
          <w:sz w:val="26"/>
          <w:szCs w:val="26"/>
          <w:lang w:val="en-GB"/>
        </w:rPr>
        <w:t xml:space="preserve"> </w:t>
      </w:r>
      <w:r w:rsidR="0083244F" w:rsidRPr="0083244F">
        <w:rPr>
          <w:rFonts w:ascii="Garamond" w:eastAsia="PMingLiU" w:hAnsi="Garamond" w:cs="Times New Roman"/>
          <w:sz w:val="26"/>
          <w:szCs w:val="26"/>
          <w:lang w:val="en-GB"/>
        </w:rPr>
        <w:t>this</w:t>
      </w:r>
      <w:r w:rsidRPr="0083244F">
        <w:rPr>
          <w:rFonts w:ascii="Garamond" w:eastAsia="PMingLiU" w:hAnsi="Garamond" w:cs="Times New Roman"/>
          <w:sz w:val="26"/>
          <w:szCs w:val="26"/>
          <w:lang w:val="en-GB"/>
        </w:rPr>
        <w:t xml:space="preserve"> </w:t>
      </w:r>
      <w:r w:rsidR="0083244F" w:rsidRPr="0083244F">
        <w:rPr>
          <w:rFonts w:ascii="Garamond" w:eastAsia="PMingLiU" w:hAnsi="Garamond" w:cs="Times New Roman"/>
          <w:sz w:val="26"/>
          <w:szCs w:val="26"/>
          <w:lang w:val="en-GB"/>
        </w:rPr>
        <w:t>information</w:t>
      </w:r>
      <w:r w:rsidRPr="0083244F">
        <w:rPr>
          <w:rFonts w:ascii="Garamond" w:eastAsia="PMingLiU" w:hAnsi="Garamond" w:cs="Times New Roman"/>
          <w:sz w:val="26"/>
          <w:szCs w:val="26"/>
          <w:lang w:val="en-GB"/>
        </w:rPr>
        <w:t xml:space="preserve">, </w:t>
      </w:r>
      <w:r w:rsidR="00B33E1D" w:rsidRPr="0083244F">
        <w:rPr>
          <w:rFonts w:ascii="Garamond" w:eastAsia="PMingLiU" w:hAnsi="Garamond" w:cs="Times New Roman"/>
          <w:sz w:val="26"/>
          <w:szCs w:val="26"/>
          <w:lang w:val="en-GB"/>
        </w:rPr>
        <w:t>the tracer</w:t>
      </w:r>
      <w:r w:rsidRPr="0083244F">
        <w:rPr>
          <w:rFonts w:ascii="Garamond" w:eastAsia="PMingLiU" w:hAnsi="Garamond" w:cs="Times New Roman"/>
          <w:sz w:val="26"/>
          <w:szCs w:val="26"/>
          <w:lang w:val="en-GB"/>
        </w:rPr>
        <w:t xml:space="preserve"> study </w:t>
      </w:r>
      <w:r w:rsidR="0083244F" w:rsidRPr="0083244F">
        <w:rPr>
          <w:rFonts w:ascii="Garamond" w:eastAsia="PMingLiU" w:hAnsi="Garamond" w:cs="Times New Roman"/>
          <w:sz w:val="26"/>
          <w:szCs w:val="26"/>
          <w:lang w:val="en-GB"/>
        </w:rPr>
        <w:t>will also collect</w:t>
      </w:r>
      <w:r w:rsidRPr="0083244F">
        <w:rPr>
          <w:rFonts w:ascii="Garamond" w:eastAsia="PMingLiU" w:hAnsi="Garamond" w:cs="Times New Roman"/>
          <w:sz w:val="26"/>
          <w:szCs w:val="26"/>
          <w:lang w:val="en-GB"/>
        </w:rPr>
        <w:t xml:space="preserve"> socio-biographical data, information on education and employment, which will provide analysts </w:t>
      </w:r>
      <w:r w:rsidR="00B33E1D" w:rsidRPr="0083244F">
        <w:rPr>
          <w:rFonts w:ascii="Garamond" w:eastAsia="PMingLiU" w:hAnsi="Garamond" w:cs="Times New Roman"/>
          <w:sz w:val="26"/>
          <w:szCs w:val="26"/>
          <w:lang w:val="en-GB"/>
        </w:rPr>
        <w:t>with a solid</w:t>
      </w:r>
      <w:r w:rsidRPr="0083244F">
        <w:rPr>
          <w:rFonts w:ascii="Garamond" w:eastAsia="PMingLiU" w:hAnsi="Garamond" w:cs="Times New Roman"/>
          <w:sz w:val="26"/>
          <w:szCs w:val="26"/>
          <w:lang w:val="en-GB"/>
        </w:rPr>
        <w:t xml:space="preserve"> basis for </w:t>
      </w:r>
      <w:r w:rsidR="0083244F">
        <w:rPr>
          <w:rFonts w:ascii="Garamond" w:eastAsia="PMingLiU" w:hAnsi="Garamond" w:cs="Times New Roman"/>
          <w:sz w:val="26"/>
          <w:szCs w:val="26"/>
          <w:lang w:val="en-GB"/>
        </w:rPr>
        <w:t>analysing and comparing</w:t>
      </w:r>
      <w:r w:rsidR="00B33E1D" w:rsidRPr="0083244F">
        <w:rPr>
          <w:rFonts w:ascii="Garamond" w:eastAsia="PMingLiU" w:hAnsi="Garamond" w:cs="Times New Roman"/>
          <w:sz w:val="26"/>
          <w:szCs w:val="26"/>
          <w:lang w:val="en-GB"/>
        </w:rPr>
        <w:t xml:space="preserve"> employment</w:t>
      </w:r>
      <w:r w:rsidRPr="0083244F">
        <w:rPr>
          <w:rFonts w:ascii="Garamond" w:eastAsia="PMingLiU" w:hAnsi="Garamond" w:cs="Times New Roman"/>
          <w:sz w:val="26"/>
          <w:szCs w:val="26"/>
          <w:lang w:val="en-GB"/>
        </w:rPr>
        <w:t xml:space="preserve"> outcomes. One of the main objectives of this activity is to </w:t>
      </w:r>
      <w:r w:rsidR="00B33E1D" w:rsidRPr="0083244F">
        <w:rPr>
          <w:rFonts w:ascii="Garamond" w:eastAsia="PMingLiU" w:hAnsi="Garamond" w:cs="Times New Roman"/>
          <w:sz w:val="26"/>
          <w:szCs w:val="26"/>
          <w:lang w:val="en-GB"/>
        </w:rPr>
        <w:t>collect</w:t>
      </w:r>
      <w:r w:rsidRPr="0083244F">
        <w:rPr>
          <w:rFonts w:ascii="Garamond" w:eastAsia="PMingLiU" w:hAnsi="Garamond" w:cs="Times New Roman"/>
          <w:sz w:val="26"/>
          <w:szCs w:val="26"/>
          <w:lang w:val="en-GB"/>
        </w:rPr>
        <w:t xml:space="preserve"> experiences of university graduates about their career after graduation</w:t>
      </w:r>
      <w:r w:rsidR="00B33E1D" w:rsidRPr="00EC7125">
        <w:rPr>
          <w:rFonts w:ascii="Garamond" w:eastAsia="PMingLiU" w:hAnsi="Garamond" w:cs="Times New Roman"/>
          <w:sz w:val="26"/>
          <w:szCs w:val="26"/>
          <w:lang w:val="en-GB"/>
        </w:rPr>
        <w:t xml:space="preserve"> in an objective and standardised manner</w:t>
      </w:r>
      <w:r w:rsidRPr="00EC7125">
        <w:rPr>
          <w:rFonts w:ascii="Garamond" w:eastAsia="PMingLiU" w:hAnsi="Garamond" w:cs="Times New Roman"/>
          <w:sz w:val="26"/>
          <w:szCs w:val="26"/>
          <w:lang w:val="en-GB"/>
        </w:rPr>
        <w:t xml:space="preserve">. The survey of graduates is expected to begin as early as </w:t>
      </w:r>
      <w:r w:rsidR="00B33E1D" w:rsidRPr="00EC7125">
        <w:rPr>
          <w:rFonts w:ascii="Garamond" w:eastAsia="PMingLiU" w:hAnsi="Garamond" w:cs="Times New Roman"/>
          <w:sz w:val="26"/>
          <w:szCs w:val="26"/>
          <w:lang w:val="en-GB"/>
        </w:rPr>
        <w:t xml:space="preserve">in </w:t>
      </w:r>
      <w:r w:rsidRPr="00EC7125">
        <w:rPr>
          <w:rFonts w:ascii="Garamond" w:eastAsia="PMingLiU" w:hAnsi="Garamond" w:cs="Times New Roman"/>
          <w:sz w:val="26"/>
          <w:szCs w:val="26"/>
          <w:lang w:val="en-GB"/>
        </w:rPr>
        <w:t>th</w:t>
      </w:r>
      <w:r w:rsidR="00B33E1D" w:rsidRPr="00EC7125">
        <w:rPr>
          <w:rFonts w:ascii="Garamond" w:eastAsia="PMingLiU" w:hAnsi="Garamond" w:cs="Times New Roman"/>
          <w:sz w:val="26"/>
          <w:szCs w:val="26"/>
          <w:lang w:val="en-GB"/>
        </w:rPr>
        <w:t>e fourth quarter of 2016, with</w:t>
      </w:r>
      <w:r w:rsidRPr="00EC7125">
        <w:rPr>
          <w:rFonts w:ascii="Garamond" w:eastAsia="PMingLiU" w:hAnsi="Garamond" w:cs="Times New Roman"/>
          <w:sz w:val="26"/>
          <w:szCs w:val="26"/>
          <w:lang w:val="en-GB"/>
        </w:rPr>
        <w:t xml:space="preserve"> generation of </w:t>
      </w:r>
      <w:r w:rsidR="0083244F">
        <w:rPr>
          <w:rFonts w:ascii="Garamond" w:eastAsia="PMingLiU" w:hAnsi="Garamond" w:cs="Times New Roman"/>
          <w:sz w:val="26"/>
          <w:szCs w:val="26"/>
          <w:lang w:val="en-GB"/>
        </w:rPr>
        <w:t xml:space="preserve">student who </w:t>
      </w:r>
      <w:r w:rsidR="0083244F" w:rsidRPr="00362B8D">
        <w:rPr>
          <w:rFonts w:ascii="Garamond" w:eastAsia="PMingLiU" w:hAnsi="Garamond" w:cs="Times New Roman"/>
          <w:sz w:val="26"/>
          <w:szCs w:val="26"/>
          <w:lang w:val="en-GB"/>
        </w:rPr>
        <w:t>graduated</w:t>
      </w:r>
      <w:r w:rsidRPr="00362B8D">
        <w:rPr>
          <w:rFonts w:ascii="Garamond" w:eastAsia="PMingLiU" w:hAnsi="Garamond" w:cs="Times New Roman"/>
          <w:sz w:val="26"/>
          <w:szCs w:val="26"/>
          <w:lang w:val="en-GB"/>
        </w:rPr>
        <w:t xml:space="preserve"> in 2007.</w:t>
      </w:r>
    </w:p>
    <w:p w14:paraId="0E45AD29" w14:textId="77777777" w:rsidR="00B33E1D" w:rsidRDefault="00B33E1D" w:rsidP="00B33E1D">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Rulebook</w:t>
      </w:r>
      <w:r w:rsidR="00BD6A26" w:rsidRPr="00EC7125">
        <w:rPr>
          <w:rFonts w:ascii="Garamond" w:eastAsia="PMingLiU" w:hAnsi="Garamond" w:cs="Times New Roman"/>
          <w:sz w:val="26"/>
          <w:szCs w:val="26"/>
          <w:lang w:val="en-GB"/>
        </w:rPr>
        <w:t xml:space="preserve"> on conditions and criteria for admission to the first year of undergraduate studies at all higher education </w:t>
      </w:r>
      <w:r w:rsidRPr="00EC7125">
        <w:rPr>
          <w:rFonts w:ascii="Garamond" w:eastAsia="PMingLiU" w:hAnsi="Garamond" w:cs="Times New Roman"/>
          <w:sz w:val="26"/>
          <w:szCs w:val="26"/>
          <w:lang w:val="en-GB"/>
        </w:rPr>
        <w:t xml:space="preserve">institutions </w:t>
      </w:r>
      <w:r w:rsidR="00BD6A26" w:rsidRPr="00EC7125">
        <w:rPr>
          <w:rFonts w:ascii="Garamond" w:eastAsia="PMingLiU" w:hAnsi="Garamond" w:cs="Times New Roman"/>
          <w:sz w:val="26"/>
          <w:szCs w:val="26"/>
          <w:lang w:val="en-GB"/>
        </w:rPr>
        <w:t xml:space="preserve">will prescribe </w:t>
      </w:r>
      <w:r w:rsidRPr="00EC7125">
        <w:rPr>
          <w:rFonts w:ascii="Garamond" w:eastAsia="PMingLiU" w:hAnsi="Garamond" w:cs="Times New Roman"/>
          <w:sz w:val="26"/>
          <w:szCs w:val="26"/>
          <w:lang w:val="en-GB"/>
        </w:rPr>
        <w:t>adequate</w:t>
      </w:r>
      <w:r w:rsidR="00BD6A26" w:rsidRPr="00EC7125">
        <w:rPr>
          <w:rFonts w:ascii="Garamond" w:eastAsia="PMingLiU" w:hAnsi="Garamond" w:cs="Times New Roman"/>
          <w:sz w:val="26"/>
          <w:szCs w:val="26"/>
          <w:lang w:val="en-GB"/>
        </w:rPr>
        <w:t xml:space="preserve"> educational profile </w:t>
      </w:r>
      <w:r w:rsidRPr="00EC7125">
        <w:rPr>
          <w:rFonts w:ascii="Garamond" w:eastAsia="PMingLiU" w:hAnsi="Garamond" w:cs="Times New Roman"/>
          <w:sz w:val="26"/>
          <w:szCs w:val="26"/>
          <w:lang w:val="en-GB"/>
        </w:rPr>
        <w:t>acquired by</w:t>
      </w:r>
      <w:r w:rsidR="00842623">
        <w:rPr>
          <w:rFonts w:ascii="Garamond" w:eastAsia="PMingLiU" w:hAnsi="Garamond" w:cs="Times New Roman"/>
          <w:sz w:val="26"/>
          <w:szCs w:val="26"/>
          <w:lang w:val="en-GB"/>
        </w:rPr>
        <w:t xml:space="preserve"> a candidate after</w:t>
      </w:r>
      <w:r w:rsidRPr="00EC7125">
        <w:rPr>
          <w:rFonts w:ascii="Garamond" w:eastAsia="PMingLiU" w:hAnsi="Garamond" w:cs="Times New Roman"/>
          <w:sz w:val="26"/>
          <w:szCs w:val="26"/>
          <w:lang w:val="en-GB"/>
        </w:rPr>
        <w:t xml:space="preserve"> completi</w:t>
      </w:r>
      <w:r w:rsidR="00BD6A26" w:rsidRPr="00EC7125">
        <w:rPr>
          <w:rFonts w:ascii="Garamond" w:eastAsia="PMingLiU" w:hAnsi="Garamond" w:cs="Times New Roman"/>
          <w:sz w:val="26"/>
          <w:szCs w:val="26"/>
          <w:lang w:val="en-GB"/>
        </w:rPr>
        <w:t>n</w:t>
      </w:r>
      <w:r w:rsidRPr="00EC7125">
        <w:rPr>
          <w:rFonts w:ascii="Garamond" w:eastAsia="PMingLiU" w:hAnsi="Garamond" w:cs="Times New Roman"/>
          <w:sz w:val="26"/>
          <w:szCs w:val="26"/>
          <w:lang w:val="en-GB"/>
        </w:rPr>
        <w:t>g</w:t>
      </w:r>
      <w:r w:rsidR="00BD6A26" w:rsidRPr="00EC7125">
        <w:rPr>
          <w:rFonts w:ascii="Garamond" w:eastAsia="PMingLiU" w:hAnsi="Garamond" w:cs="Times New Roman"/>
          <w:sz w:val="26"/>
          <w:szCs w:val="26"/>
          <w:lang w:val="en-GB"/>
        </w:rPr>
        <w:t xml:space="preserve"> secondary education</w:t>
      </w:r>
      <w:r w:rsidRPr="00EC7125">
        <w:rPr>
          <w:rFonts w:ascii="Garamond" w:eastAsia="PMingLiU" w:hAnsi="Garamond" w:cs="Times New Roman"/>
          <w:sz w:val="26"/>
          <w:szCs w:val="26"/>
          <w:lang w:val="en-GB"/>
        </w:rPr>
        <w:t xml:space="preserve"> as a key criterion for continuing </w:t>
      </w:r>
      <w:r w:rsidRPr="002C3A3B">
        <w:rPr>
          <w:rFonts w:ascii="Garamond" w:eastAsia="PMingLiU" w:hAnsi="Garamond" w:cs="Times New Roman"/>
          <w:sz w:val="26"/>
          <w:szCs w:val="26"/>
          <w:lang w:val="en-GB"/>
        </w:rPr>
        <w:t>education in the relevant study program,</w:t>
      </w:r>
      <w:r w:rsidR="00BD6A26" w:rsidRPr="002C3A3B">
        <w:rPr>
          <w:rFonts w:ascii="Garamond" w:eastAsia="PMingLiU" w:hAnsi="Garamond" w:cs="Times New Roman"/>
          <w:sz w:val="26"/>
          <w:szCs w:val="26"/>
          <w:lang w:val="en-GB"/>
        </w:rPr>
        <w:t xml:space="preserve"> </w:t>
      </w:r>
      <w:r w:rsidR="00842623" w:rsidRPr="002C3A3B">
        <w:rPr>
          <w:rFonts w:ascii="Garamond" w:eastAsia="PMingLiU" w:hAnsi="Garamond" w:cs="Times New Roman"/>
          <w:sz w:val="26"/>
          <w:szCs w:val="26"/>
          <w:lang w:val="en-GB"/>
        </w:rPr>
        <w:t>as opposed to the completed</w:t>
      </w:r>
      <w:r w:rsidR="00BD6A26" w:rsidRPr="002C3A3B">
        <w:rPr>
          <w:rFonts w:ascii="Garamond" w:eastAsia="PMingLiU" w:hAnsi="Garamond" w:cs="Times New Roman"/>
          <w:sz w:val="26"/>
          <w:szCs w:val="26"/>
          <w:lang w:val="en-GB"/>
        </w:rPr>
        <w:t xml:space="preserve"> </w:t>
      </w:r>
      <w:r w:rsidR="00842623" w:rsidRPr="002C3A3B">
        <w:rPr>
          <w:rFonts w:ascii="Garamond" w:eastAsia="PMingLiU" w:hAnsi="Garamond" w:cs="Times New Roman"/>
          <w:sz w:val="26"/>
          <w:szCs w:val="26"/>
          <w:lang w:val="en-GB"/>
        </w:rPr>
        <w:t>relevant</w:t>
      </w:r>
      <w:r w:rsidR="00BD6A26" w:rsidRPr="002C3A3B">
        <w:rPr>
          <w:rFonts w:ascii="Garamond" w:eastAsia="PMingLiU" w:hAnsi="Garamond" w:cs="Times New Roman"/>
          <w:sz w:val="26"/>
          <w:szCs w:val="26"/>
          <w:lang w:val="en-GB"/>
        </w:rPr>
        <w:t xml:space="preserve"> secondary school as </w:t>
      </w:r>
      <w:r w:rsidR="002C3A3B">
        <w:rPr>
          <w:rFonts w:ascii="Garamond" w:eastAsia="PMingLiU" w:hAnsi="Garamond" w:cs="Times New Roman"/>
          <w:sz w:val="26"/>
          <w:szCs w:val="26"/>
          <w:lang w:val="en-GB"/>
        </w:rPr>
        <w:t>defined</w:t>
      </w:r>
      <w:r w:rsidR="00BD6A26" w:rsidRPr="002C3A3B">
        <w:rPr>
          <w:rFonts w:ascii="Garamond" w:eastAsia="PMingLiU" w:hAnsi="Garamond" w:cs="Times New Roman"/>
          <w:sz w:val="26"/>
          <w:szCs w:val="26"/>
          <w:lang w:val="en-GB"/>
        </w:rPr>
        <w:t xml:space="preserve"> by the existing regulations. </w:t>
      </w:r>
      <w:r w:rsidR="00270ADB" w:rsidRPr="002C3A3B">
        <w:rPr>
          <w:rFonts w:ascii="Garamond" w:eastAsia="PMingLiU" w:hAnsi="Garamond" w:cs="Times New Roman"/>
          <w:sz w:val="26"/>
          <w:szCs w:val="26"/>
          <w:lang w:val="en-GB"/>
        </w:rPr>
        <w:t>On the occasion of</w:t>
      </w:r>
      <w:r w:rsidRPr="002C3A3B">
        <w:rPr>
          <w:rFonts w:ascii="Garamond" w:eastAsia="PMingLiU" w:hAnsi="Garamond" w:cs="Times New Roman"/>
          <w:sz w:val="26"/>
          <w:szCs w:val="26"/>
          <w:lang w:val="en-GB"/>
        </w:rPr>
        <w:t xml:space="preserve"> enrolment</w:t>
      </w:r>
      <w:r w:rsidR="00270ADB" w:rsidRPr="002C3A3B">
        <w:rPr>
          <w:rFonts w:ascii="Garamond" w:eastAsia="PMingLiU" w:hAnsi="Garamond" w:cs="Times New Roman"/>
          <w:sz w:val="26"/>
          <w:szCs w:val="26"/>
          <w:lang w:val="en-GB"/>
        </w:rPr>
        <w:t>,</w:t>
      </w:r>
      <w:r w:rsidR="00BD6A26" w:rsidRPr="002C3A3B">
        <w:rPr>
          <w:rFonts w:ascii="Garamond" w:eastAsia="PMingLiU" w:hAnsi="Garamond" w:cs="Times New Roman"/>
          <w:sz w:val="26"/>
          <w:szCs w:val="26"/>
          <w:lang w:val="en-GB"/>
        </w:rPr>
        <w:t xml:space="preserve"> </w:t>
      </w:r>
      <w:r w:rsidR="00270ADB" w:rsidRPr="002C3A3B">
        <w:rPr>
          <w:rFonts w:ascii="Garamond" w:eastAsia="PMingLiU" w:hAnsi="Garamond" w:cs="Times New Roman"/>
          <w:sz w:val="26"/>
          <w:szCs w:val="26"/>
          <w:lang w:val="en-GB"/>
        </w:rPr>
        <w:t>results</w:t>
      </w:r>
      <w:r w:rsidR="00BD6A26" w:rsidRPr="002C3A3B">
        <w:rPr>
          <w:rFonts w:ascii="Garamond" w:eastAsia="PMingLiU" w:hAnsi="Garamond" w:cs="Times New Roman"/>
          <w:sz w:val="26"/>
          <w:szCs w:val="26"/>
          <w:lang w:val="en-GB"/>
        </w:rPr>
        <w:t xml:space="preserve"> achieved by </w:t>
      </w:r>
      <w:r w:rsidRPr="002C3A3B">
        <w:rPr>
          <w:rFonts w:ascii="Garamond" w:eastAsia="PMingLiU" w:hAnsi="Garamond" w:cs="Times New Roman"/>
          <w:sz w:val="26"/>
          <w:szCs w:val="26"/>
          <w:lang w:val="en-GB"/>
        </w:rPr>
        <w:t>a</w:t>
      </w:r>
      <w:r w:rsidR="00BD6A26" w:rsidRPr="002C3A3B">
        <w:rPr>
          <w:rFonts w:ascii="Garamond" w:eastAsia="PMingLiU" w:hAnsi="Garamond" w:cs="Times New Roman"/>
          <w:sz w:val="26"/>
          <w:szCs w:val="26"/>
          <w:lang w:val="en-GB"/>
        </w:rPr>
        <w:t xml:space="preserve"> candidate on</w:t>
      </w:r>
      <w:r w:rsidR="00BD6A26" w:rsidRPr="00EC7125">
        <w:rPr>
          <w:rFonts w:ascii="Garamond" w:eastAsia="PMingLiU" w:hAnsi="Garamond" w:cs="Times New Roman"/>
          <w:sz w:val="26"/>
          <w:szCs w:val="26"/>
          <w:lang w:val="en-GB"/>
        </w:rPr>
        <w:t xml:space="preserve"> the external graduation exam</w:t>
      </w:r>
      <w:r w:rsidRPr="00EC7125">
        <w:rPr>
          <w:rFonts w:ascii="Garamond" w:eastAsia="PMingLiU" w:hAnsi="Garamond" w:cs="Times New Roman"/>
          <w:sz w:val="26"/>
          <w:szCs w:val="26"/>
          <w:lang w:val="en-GB"/>
        </w:rPr>
        <w:t>,</w:t>
      </w:r>
      <w:r w:rsidR="00BD6A26" w:rsidRPr="00EC7125">
        <w:rPr>
          <w:rFonts w:ascii="Garamond" w:eastAsia="PMingLiU" w:hAnsi="Garamond" w:cs="Times New Roman"/>
          <w:sz w:val="26"/>
          <w:szCs w:val="26"/>
          <w:lang w:val="en-GB"/>
        </w:rPr>
        <w:t xml:space="preserve"> </w:t>
      </w:r>
      <w:r w:rsidR="00270ADB">
        <w:rPr>
          <w:rFonts w:ascii="Garamond" w:eastAsia="PMingLiU" w:hAnsi="Garamond" w:cs="Times New Roman"/>
          <w:sz w:val="26"/>
          <w:szCs w:val="26"/>
          <w:lang w:val="en-GB"/>
        </w:rPr>
        <w:t>results</w:t>
      </w:r>
      <w:r w:rsidR="00BD6A26" w:rsidRPr="00EC7125">
        <w:rPr>
          <w:rFonts w:ascii="Garamond" w:eastAsia="PMingLiU" w:hAnsi="Garamond" w:cs="Times New Roman"/>
          <w:sz w:val="26"/>
          <w:szCs w:val="26"/>
          <w:lang w:val="en-GB"/>
        </w:rPr>
        <w:t xml:space="preserve"> </w:t>
      </w:r>
      <w:r w:rsidR="00270ADB">
        <w:rPr>
          <w:rFonts w:ascii="Garamond" w:eastAsia="PMingLiU" w:hAnsi="Garamond" w:cs="Times New Roman"/>
          <w:sz w:val="26"/>
          <w:szCs w:val="26"/>
          <w:lang w:val="en-GB"/>
        </w:rPr>
        <w:t xml:space="preserve">achieved </w:t>
      </w:r>
      <w:r w:rsidR="00BD6A26" w:rsidRPr="00EC7125">
        <w:rPr>
          <w:rFonts w:ascii="Garamond" w:eastAsia="PMingLiU" w:hAnsi="Garamond" w:cs="Times New Roman"/>
          <w:sz w:val="26"/>
          <w:szCs w:val="26"/>
          <w:lang w:val="en-GB"/>
        </w:rPr>
        <w:t xml:space="preserve">at the end of secondary school and </w:t>
      </w:r>
      <w:r w:rsidR="00270ADB">
        <w:rPr>
          <w:rFonts w:ascii="Garamond" w:eastAsia="PMingLiU" w:hAnsi="Garamond" w:cs="Times New Roman"/>
          <w:sz w:val="26"/>
          <w:szCs w:val="26"/>
          <w:lang w:val="en-GB"/>
        </w:rPr>
        <w:t>results achieved</w:t>
      </w:r>
      <w:r w:rsidR="00BD6A26" w:rsidRPr="00EC7125">
        <w:rPr>
          <w:rFonts w:ascii="Garamond" w:eastAsia="PMingLiU" w:hAnsi="Garamond" w:cs="Times New Roman"/>
          <w:sz w:val="26"/>
          <w:szCs w:val="26"/>
          <w:lang w:val="en-GB"/>
        </w:rPr>
        <w:t xml:space="preserve"> in </w:t>
      </w:r>
      <w:r w:rsidRPr="00EC7125">
        <w:rPr>
          <w:rFonts w:ascii="Garamond" w:eastAsia="PMingLiU" w:hAnsi="Garamond" w:cs="Times New Roman"/>
          <w:sz w:val="26"/>
          <w:szCs w:val="26"/>
          <w:lang w:val="en-GB"/>
        </w:rPr>
        <w:t>subjects</w:t>
      </w:r>
      <w:r w:rsidR="00BD6A26" w:rsidRPr="00EC7125">
        <w:rPr>
          <w:rFonts w:ascii="Garamond" w:eastAsia="PMingLiU" w:hAnsi="Garamond" w:cs="Times New Roman"/>
          <w:sz w:val="26"/>
          <w:szCs w:val="26"/>
          <w:lang w:val="en-GB"/>
        </w:rPr>
        <w:t xml:space="preserve"> </w:t>
      </w:r>
      <w:r w:rsidR="00270ADB">
        <w:rPr>
          <w:rFonts w:ascii="Garamond" w:eastAsia="PMingLiU" w:hAnsi="Garamond" w:cs="Times New Roman"/>
          <w:sz w:val="26"/>
          <w:szCs w:val="26"/>
          <w:lang w:val="en-GB"/>
        </w:rPr>
        <w:t>important</w:t>
      </w:r>
      <w:r w:rsidR="00BD6A26" w:rsidRPr="00EC7125">
        <w:rPr>
          <w:rFonts w:ascii="Garamond" w:eastAsia="PMingLiU" w:hAnsi="Garamond" w:cs="Times New Roman"/>
          <w:sz w:val="26"/>
          <w:szCs w:val="26"/>
          <w:lang w:val="en-GB"/>
        </w:rPr>
        <w:t xml:space="preserve"> for further education</w:t>
      </w:r>
      <w:r w:rsidRPr="00EC7125">
        <w:rPr>
          <w:rFonts w:ascii="Garamond" w:eastAsia="PMingLiU" w:hAnsi="Garamond" w:cs="Times New Roman"/>
          <w:sz w:val="26"/>
          <w:szCs w:val="26"/>
          <w:lang w:val="en-GB"/>
        </w:rPr>
        <w:t xml:space="preserve"> will be valued</w:t>
      </w:r>
      <w:r w:rsidR="00BD6A26" w:rsidRPr="00EC7125">
        <w:rPr>
          <w:rFonts w:ascii="Garamond" w:eastAsia="PMingLiU" w:hAnsi="Garamond" w:cs="Times New Roman"/>
          <w:sz w:val="26"/>
          <w:szCs w:val="26"/>
          <w:lang w:val="en-GB"/>
        </w:rPr>
        <w:t xml:space="preserve">. </w:t>
      </w:r>
      <w:r w:rsidR="00842623">
        <w:rPr>
          <w:rFonts w:ascii="Garamond" w:eastAsia="PMingLiU" w:hAnsi="Garamond" w:cs="Times New Roman"/>
          <w:sz w:val="26"/>
          <w:szCs w:val="26"/>
          <w:lang w:val="en-GB"/>
        </w:rPr>
        <w:t>Moreover</w:t>
      </w:r>
      <w:r w:rsidR="00BD6A26" w:rsidRPr="00EC7125">
        <w:rPr>
          <w:rFonts w:ascii="Garamond" w:eastAsia="PMingLiU" w:hAnsi="Garamond" w:cs="Times New Roman"/>
          <w:sz w:val="26"/>
          <w:szCs w:val="26"/>
          <w:lang w:val="en-GB"/>
        </w:rPr>
        <w:t xml:space="preserve">, in the event that </w:t>
      </w:r>
      <w:r w:rsidRPr="00EC7125">
        <w:rPr>
          <w:rFonts w:ascii="Garamond" w:eastAsia="PMingLiU" w:hAnsi="Garamond" w:cs="Times New Roman"/>
          <w:sz w:val="26"/>
          <w:szCs w:val="26"/>
          <w:lang w:val="en-GB"/>
        </w:rPr>
        <w:t>a</w:t>
      </w:r>
      <w:r w:rsidR="00BD6A26" w:rsidRPr="00EC7125">
        <w:rPr>
          <w:rFonts w:ascii="Garamond" w:eastAsia="PMingLiU" w:hAnsi="Garamond" w:cs="Times New Roman"/>
          <w:sz w:val="26"/>
          <w:szCs w:val="26"/>
          <w:lang w:val="en-GB"/>
        </w:rPr>
        <w:t xml:space="preserve"> candidate has not acquired </w:t>
      </w:r>
      <w:r w:rsidRPr="00EC7125">
        <w:rPr>
          <w:rFonts w:ascii="Garamond" w:eastAsia="PMingLiU" w:hAnsi="Garamond" w:cs="Times New Roman"/>
          <w:sz w:val="26"/>
          <w:szCs w:val="26"/>
          <w:lang w:val="en-GB"/>
        </w:rPr>
        <w:t>adequate</w:t>
      </w:r>
      <w:r w:rsidR="00BD6A26" w:rsidRPr="00EC7125">
        <w:rPr>
          <w:rFonts w:ascii="Garamond" w:eastAsia="PMingLiU" w:hAnsi="Garamond" w:cs="Times New Roman"/>
          <w:sz w:val="26"/>
          <w:szCs w:val="26"/>
          <w:lang w:val="en-GB"/>
        </w:rPr>
        <w:t xml:space="preserve"> educational profile for </w:t>
      </w:r>
      <w:r w:rsidR="00842623">
        <w:rPr>
          <w:rFonts w:ascii="Garamond" w:eastAsia="PMingLiU" w:hAnsi="Garamond" w:cs="Times New Roman"/>
          <w:sz w:val="26"/>
          <w:szCs w:val="26"/>
          <w:lang w:val="en-GB"/>
        </w:rPr>
        <w:t>being admitted</w:t>
      </w:r>
      <w:r w:rsidR="00BD6A26" w:rsidRPr="00EC7125">
        <w:rPr>
          <w:rFonts w:ascii="Garamond" w:eastAsia="PMingLiU" w:hAnsi="Garamond" w:cs="Times New Roman"/>
          <w:sz w:val="26"/>
          <w:szCs w:val="26"/>
          <w:lang w:val="en-GB"/>
        </w:rPr>
        <w:t xml:space="preserve"> to a particular study program</w:t>
      </w:r>
      <w:r w:rsidR="0028263A" w:rsidRPr="00EC7125">
        <w:rPr>
          <w:rFonts w:ascii="Garamond" w:eastAsia="PMingLiU" w:hAnsi="Garamond" w:cs="Times New Roman"/>
          <w:sz w:val="26"/>
          <w:szCs w:val="26"/>
          <w:lang w:val="en-GB"/>
        </w:rPr>
        <w:t>me</w:t>
      </w:r>
      <w:r w:rsidR="00BD6A26" w:rsidRPr="00EC7125">
        <w:rPr>
          <w:rFonts w:ascii="Garamond" w:eastAsia="PMingLiU" w:hAnsi="Garamond" w:cs="Times New Roman"/>
          <w:sz w:val="26"/>
          <w:szCs w:val="26"/>
          <w:lang w:val="en-GB"/>
        </w:rPr>
        <w:t>, the possibility of introducing additional entrance examination</w:t>
      </w:r>
      <w:r w:rsidR="0028263A" w:rsidRPr="00EC7125">
        <w:rPr>
          <w:rFonts w:ascii="Garamond" w:eastAsia="PMingLiU" w:hAnsi="Garamond" w:cs="Times New Roman"/>
          <w:sz w:val="26"/>
          <w:szCs w:val="26"/>
          <w:lang w:val="en-GB"/>
        </w:rPr>
        <w:t xml:space="preserve"> should be considered</w:t>
      </w:r>
      <w:r w:rsidR="00BD6A26" w:rsidRPr="00EC7125">
        <w:rPr>
          <w:rFonts w:ascii="Garamond" w:eastAsia="PMingLiU" w:hAnsi="Garamond" w:cs="Times New Roman"/>
          <w:sz w:val="26"/>
          <w:szCs w:val="26"/>
          <w:lang w:val="en-GB"/>
        </w:rPr>
        <w:t>.</w:t>
      </w:r>
    </w:p>
    <w:p w14:paraId="2210B39F" w14:textId="77777777" w:rsidR="001467E7" w:rsidRPr="00196042" w:rsidRDefault="001467E7" w:rsidP="001467E7">
      <w:pPr>
        <w:ind w:firstLine="720"/>
        <w:jc w:val="both"/>
        <w:rPr>
          <w:rFonts w:ascii="Garamond" w:eastAsia="PMingLiU" w:hAnsi="Garamond" w:cs="Times New Roman"/>
          <w:sz w:val="26"/>
          <w:szCs w:val="26"/>
          <w:lang w:val="en-GB"/>
        </w:rPr>
      </w:pPr>
      <w:r w:rsidRPr="00196042">
        <w:rPr>
          <w:rFonts w:ascii="Garamond" w:eastAsia="PMingLiU" w:hAnsi="Garamond" w:cs="Times New Roman"/>
          <w:sz w:val="26"/>
          <w:szCs w:val="26"/>
          <w:lang w:val="en-GB"/>
        </w:rPr>
        <w:t>For the purpose of better harmonisation of education with the labour market, in addition to introducing practical education, becoming proficient in foreign languages and the developing the so-called soft skills, the following activities are proposed:</w:t>
      </w:r>
    </w:p>
    <w:p w14:paraId="75C7974D" w14:textId="77777777" w:rsidR="001467E7" w:rsidRPr="00196042" w:rsidRDefault="001467E7" w:rsidP="001467E7">
      <w:pPr>
        <w:pStyle w:val="ListParagraph"/>
        <w:numPr>
          <w:ilvl w:val="0"/>
          <w:numId w:val="7"/>
        </w:numPr>
        <w:ind w:left="1080"/>
        <w:jc w:val="both"/>
        <w:rPr>
          <w:rFonts w:ascii="Garamond" w:eastAsia="PMingLiU" w:hAnsi="Garamond" w:cs="Times New Roman"/>
          <w:sz w:val="26"/>
          <w:szCs w:val="26"/>
          <w:lang w:val="en-GB"/>
        </w:rPr>
      </w:pPr>
      <w:r w:rsidRPr="00196042">
        <w:rPr>
          <w:rFonts w:ascii="Garamond" w:eastAsia="PMingLiU" w:hAnsi="Garamond" w:cs="Times New Roman"/>
          <w:sz w:val="26"/>
          <w:szCs w:val="26"/>
          <w:lang w:val="en-GB"/>
        </w:rPr>
        <w:t>Modernising curricula in line with labour market needs;</w:t>
      </w:r>
    </w:p>
    <w:p w14:paraId="05045C30" w14:textId="77777777" w:rsidR="001467E7" w:rsidRPr="00196042" w:rsidRDefault="001467E7" w:rsidP="001467E7">
      <w:pPr>
        <w:pStyle w:val="ListParagraph"/>
        <w:numPr>
          <w:ilvl w:val="0"/>
          <w:numId w:val="7"/>
        </w:numPr>
        <w:ind w:left="1080"/>
        <w:jc w:val="both"/>
        <w:rPr>
          <w:rFonts w:ascii="Garamond" w:eastAsia="PMingLiU" w:hAnsi="Garamond" w:cs="Times New Roman"/>
          <w:sz w:val="26"/>
          <w:szCs w:val="26"/>
          <w:lang w:val="en-GB"/>
        </w:rPr>
      </w:pPr>
      <w:r w:rsidRPr="00196042">
        <w:rPr>
          <w:rFonts w:ascii="Garamond" w:eastAsia="PMingLiU" w:hAnsi="Garamond" w:cs="Times New Roman"/>
          <w:sz w:val="26"/>
          <w:szCs w:val="26"/>
          <w:lang w:val="en-GB"/>
        </w:rPr>
        <w:t xml:space="preserve">Introducing new </w:t>
      </w:r>
      <w:r w:rsidR="00196042" w:rsidRPr="00196042">
        <w:rPr>
          <w:rFonts w:ascii="Garamond" w:eastAsia="PMingLiU" w:hAnsi="Garamond" w:cs="Times New Roman"/>
          <w:sz w:val="26"/>
          <w:szCs w:val="26"/>
          <w:lang w:val="en-GB"/>
        </w:rPr>
        <w:t>learning</w:t>
      </w:r>
      <w:r w:rsidRPr="00196042">
        <w:rPr>
          <w:rFonts w:ascii="Garamond" w:eastAsia="PMingLiU" w:hAnsi="Garamond" w:cs="Times New Roman"/>
          <w:sz w:val="26"/>
          <w:szCs w:val="26"/>
          <w:lang w:val="en-GB"/>
        </w:rPr>
        <w:t xml:space="preserve"> methods, information technologies and e-learning;</w:t>
      </w:r>
    </w:p>
    <w:p w14:paraId="1351509E" w14:textId="77777777" w:rsidR="001467E7" w:rsidRPr="00196042" w:rsidRDefault="001467E7" w:rsidP="001467E7">
      <w:pPr>
        <w:pStyle w:val="ListParagraph"/>
        <w:numPr>
          <w:ilvl w:val="0"/>
          <w:numId w:val="7"/>
        </w:numPr>
        <w:ind w:left="1080"/>
        <w:jc w:val="both"/>
        <w:rPr>
          <w:rFonts w:ascii="Garamond" w:eastAsia="PMingLiU" w:hAnsi="Garamond" w:cs="Times New Roman"/>
          <w:sz w:val="26"/>
          <w:szCs w:val="26"/>
          <w:lang w:val="en-GB"/>
        </w:rPr>
      </w:pPr>
      <w:r w:rsidRPr="00196042">
        <w:rPr>
          <w:rFonts w:ascii="Garamond" w:eastAsia="PMingLiU" w:hAnsi="Garamond" w:cs="Times New Roman"/>
          <w:sz w:val="26"/>
          <w:szCs w:val="26"/>
          <w:lang w:val="en-GB"/>
        </w:rPr>
        <w:t xml:space="preserve">Achieving greater </w:t>
      </w:r>
      <w:r w:rsidR="00196042" w:rsidRPr="00196042">
        <w:rPr>
          <w:rFonts w:ascii="Garamond" w:eastAsia="PMingLiU" w:hAnsi="Garamond" w:cs="Times New Roman"/>
          <w:sz w:val="26"/>
          <w:szCs w:val="26"/>
          <w:lang w:val="en-GB"/>
        </w:rPr>
        <w:t>presence</w:t>
      </w:r>
      <w:r w:rsidRPr="00196042">
        <w:rPr>
          <w:rFonts w:ascii="Garamond" w:eastAsia="PMingLiU" w:hAnsi="Garamond" w:cs="Times New Roman"/>
          <w:sz w:val="26"/>
          <w:szCs w:val="26"/>
          <w:lang w:val="en-GB"/>
        </w:rPr>
        <w:t xml:space="preserve"> of entrepreneurship education </w:t>
      </w:r>
      <w:r w:rsidR="00196042" w:rsidRPr="00196042">
        <w:rPr>
          <w:rFonts w:ascii="Garamond" w:eastAsia="PMingLiU" w:hAnsi="Garamond" w:cs="Times New Roman"/>
          <w:sz w:val="26"/>
          <w:szCs w:val="26"/>
          <w:lang w:val="en-GB"/>
        </w:rPr>
        <w:t>in</w:t>
      </w:r>
      <w:r w:rsidRPr="00196042">
        <w:rPr>
          <w:rFonts w:ascii="Garamond" w:eastAsia="PMingLiU" w:hAnsi="Garamond" w:cs="Times New Roman"/>
          <w:sz w:val="26"/>
          <w:szCs w:val="26"/>
          <w:lang w:val="en-GB"/>
        </w:rPr>
        <w:t xml:space="preserve"> curricula;</w:t>
      </w:r>
    </w:p>
    <w:p w14:paraId="318E7333" w14:textId="77777777" w:rsidR="001467E7" w:rsidRPr="00196042" w:rsidRDefault="001467E7" w:rsidP="001467E7">
      <w:pPr>
        <w:pStyle w:val="ListParagraph"/>
        <w:numPr>
          <w:ilvl w:val="0"/>
          <w:numId w:val="7"/>
        </w:numPr>
        <w:ind w:left="1080"/>
        <w:jc w:val="both"/>
        <w:rPr>
          <w:rFonts w:ascii="Garamond" w:eastAsia="PMingLiU" w:hAnsi="Garamond" w:cs="Times New Roman"/>
          <w:sz w:val="26"/>
          <w:szCs w:val="26"/>
          <w:lang w:val="en-GB"/>
        </w:rPr>
      </w:pPr>
      <w:r w:rsidRPr="00196042">
        <w:rPr>
          <w:rFonts w:ascii="Garamond" w:eastAsia="PMingLiU" w:hAnsi="Garamond" w:cs="Times New Roman"/>
          <w:sz w:val="26"/>
          <w:szCs w:val="26"/>
          <w:lang w:val="en-GB"/>
        </w:rPr>
        <w:lastRenderedPageBreak/>
        <w:t>Introducing teaching in English language.</w:t>
      </w:r>
    </w:p>
    <w:p w14:paraId="40E62F0A" w14:textId="77777777" w:rsidR="00B33E1D" w:rsidRPr="00EC7125" w:rsidRDefault="00B33E1D" w:rsidP="00BD6A26">
      <w:pPr>
        <w:jc w:val="both"/>
        <w:rPr>
          <w:rFonts w:ascii="Garamond" w:eastAsia="PMingLiU" w:hAnsi="Garamond" w:cs="Times New Roman"/>
          <w:sz w:val="26"/>
          <w:szCs w:val="26"/>
          <w:lang w:val="en-GB"/>
        </w:rPr>
      </w:pPr>
    </w:p>
    <w:p w14:paraId="59A75F5C" w14:textId="77777777" w:rsidR="004818AA" w:rsidRPr="00EC7125" w:rsidRDefault="004818AA" w:rsidP="00BD6A26">
      <w:pPr>
        <w:jc w:val="both"/>
        <w:rPr>
          <w:rFonts w:ascii="Garamond" w:eastAsia="PMingLiU" w:hAnsi="Garamond" w:cs="Times New Roman"/>
          <w:b/>
          <w:sz w:val="26"/>
          <w:szCs w:val="26"/>
          <w:lang w:val="en-GB"/>
        </w:rPr>
      </w:pPr>
      <w:r w:rsidRPr="002A5692">
        <w:rPr>
          <w:rFonts w:ascii="Garamond" w:eastAsia="PMingLiU" w:hAnsi="Garamond" w:cs="Times New Roman"/>
          <w:b/>
          <w:sz w:val="26"/>
          <w:szCs w:val="26"/>
          <w:lang w:val="en-GB"/>
        </w:rPr>
        <w:t xml:space="preserve">Objective 3: </w:t>
      </w:r>
      <w:r w:rsidR="00C36CCD" w:rsidRPr="002A5692">
        <w:rPr>
          <w:rFonts w:ascii="Garamond" w:eastAsia="PMingLiU" w:hAnsi="Garamond" w:cs="Times New Roman"/>
          <w:b/>
          <w:sz w:val="26"/>
          <w:szCs w:val="26"/>
          <w:lang w:val="en-GB"/>
        </w:rPr>
        <w:t>Improving</w:t>
      </w:r>
      <w:r w:rsidRPr="002A5692">
        <w:rPr>
          <w:rFonts w:ascii="Garamond" w:eastAsia="PMingLiU" w:hAnsi="Garamond" w:cs="Times New Roman"/>
          <w:b/>
          <w:sz w:val="26"/>
          <w:szCs w:val="26"/>
          <w:lang w:val="en-GB"/>
        </w:rPr>
        <w:t xml:space="preserve"> research</w:t>
      </w:r>
      <w:r w:rsidR="00C36CCD" w:rsidRPr="002A5692">
        <w:rPr>
          <w:rFonts w:ascii="Garamond" w:eastAsia="PMingLiU" w:hAnsi="Garamond" w:cs="Times New Roman"/>
          <w:b/>
          <w:sz w:val="26"/>
          <w:szCs w:val="26"/>
          <w:lang w:val="en-GB"/>
        </w:rPr>
        <w:t xml:space="preserve"> work</w:t>
      </w:r>
      <w:r w:rsidRPr="002A5692">
        <w:rPr>
          <w:rFonts w:ascii="Garamond" w:eastAsia="PMingLiU" w:hAnsi="Garamond" w:cs="Times New Roman"/>
          <w:b/>
          <w:sz w:val="26"/>
          <w:szCs w:val="26"/>
          <w:lang w:val="en-GB"/>
        </w:rPr>
        <w:t xml:space="preserve"> and </w:t>
      </w:r>
      <w:r w:rsidR="002A5692">
        <w:rPr>
          <w:rFonts w:ascii="Garamond" w:eastAsia="PMingLiU" w:hAnsi="Garamond" w:cs="Times New Roman"/>
          <w:b/>
          <w:sz w:val="26"/>
          <w:szCs w:val="26"/>
          <w:lang w:val="en-GB"/>
        </w:rPr>
        <w:t>increasing the</w:t>
      </w:r>
      <w:r w:rsidRPr="002A5692">
        <w:rPr>
          <w:rFonts w:ascii="Garamond" w:eastAsia="PMingLiU" w:hAnsi="Garamond" w:cs="Times New Roman"/>
          <w:b/>
          <w:sz w:val="26"/>
          <w:szCs w:val="26"/>
          <w:lang w:val="en-GB"/>
        </w:rPr>
        <w:t xml:space="preserve"> level of participation in EU projects</w:t>
      </w:r>
    </w:p>
    <w:p w14:paraId="05022644" w14:textId="77777777" w:rsidR="004818AA" w:rsidRPr="00EC7125" w:rsidRDefault="004818AA"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Bearing in mind that the research activity is one of the most important elements of every country</w:t>
      </w:r>
      <w:r w:rsidR="00972AFF" w:rsidRPr="00EC7125">
        <w:rPr>
          <w:rFonts w:ascii="Garamond" w:eastAsia="PMingLiU" w:hAnsi="Garamond" w:cs="Times New Roman"/>
          <w:sz w:val="26"/>
          <w:szCs w:val="26"/>
          <w:lang w:val="en-GB"/>
        </w:rPr>
        <w:t>’s development</w:t>
      </w:r>
      <w:r w:rsidRPr="00EC7125">
        <w:rPr>
          <w:rFonts w:ascii="Garamond" w:eastAsia="PMingLiU" w:hAnsi="Garamond" w:cs="Times New Roman"/>
          <w:sz w:val="26"/>
          <w:szCs w:val="26"/>
          <w:lang w:val="en-GB"/>
        </w:rPr>
        <w:t xml:space="preserve">, it is necessary to continuously work on the improvement of quality of </w:t>
      </w:r>
      <w:r w:rsidR="00715577" w:rsidRPr="00EC7125">
        <w:rPr>
          <w:rFonts w:ascii="Garamond" w:eastAsia="PMingLiU" w:hAnsi="Garamond" w:cs="Times New Roman"/>
          <w:sz w:val="26"/>
          <w:szCs w:val="26"/>
          <w:lang w:val="en-GB"/>
        </w:rPr>
        <w:t>research process</w:t>
      </w:r>
      <w:r w:rsidRPr="00EC7125">
        <w:rPr>
          <w:rFonts w:ascii="Garamond" w:eastAsia="PMingLiU" w:hAnsi="Garamond" w:cs="Times New Roman"/>
          <w:sz w:val="26"/>
          <w:szCs w:val="26"/>
          <w:lang w:val="en-GB"/>
        </w:rPr>
        <w:t xml:space="preserve"> in Montenegro and</w:t>
      </w:r>
      <w:r w:rsidR="00407698" w:rsidRPr="00EC7125">
        <w:rPr>
          <w:rFonts w:ascii="Garamond" w:eastAsia="PMingLiU" w:hAnsi="Garamond" w:cs="Times New Roman"/>
          <w:sz w:val="26"/>
          <w:szCs w:val="26"/>
          <w:lang w:val="en-GB"/>
        </w:rPr>
        <w:t xml:space="preserve"> the</w:t>
      </w:r>
      <w:r w:rsidRPr="00EC7125">
        <w:rPr>
          <w:rFonts w:ascii="Garamond" w:eastAsia="PMingLiU" w:hAnsi="Garamond" w:cs="Times New Roman"/>
          <w:sz w:val="26"/>
          <w:szCs w:val="26"/>
          <w:lang w:val="en-GB"/>
        </w:rPr>
        <w:t xml:space="preserve"> harmoniza</w:t>
      </w:r>
      <w:r w:rsidR="00715577" w:rsidRPr="00EC7125">
        <w:rPr>
          <w:rFonts w:ascii="Garamond" w:eastAsia="PMingLiU" w:hAnsi="Garamond" w:cs="Times New Roman"/>
          <w:sz w:val="26"/>
          <w:szCs w:val="26"/>
          <w:lang w:val="en-GB"/>
        </w:rPr>
        <w:t xml:space="preserve">tion </w:t>
      </w:r>
      <w:r w:rsidR="00715577" w:rsidRPr="0081523A">
        <w:rPr>
          <w:rFonts w:ascii="Garamond" w:eastAsia="PMingLiU" w:hAnsi="Garamond" w:cs="Times New Roman"/>
          <w:sz w:val="26"/>
          <w:szCs w:val="26"/>
          <w:lang w:val="en-GB"/>
        </w:rPr>
        <w:t>of science</w:t>
      </w:r>
      <w:r w:rsidRPr="0081523A">
        <w:rPr>
          <w:rFonts w:ascii="Garamond" w:eastAsia="PMingLiU" w:hAnsi="Garamond" w:cs="Times New Roman"/>
          <w:sz w:val="26"/>
          <w:szCs w:val="26"/>
          <w:lang w:val="en-GB"/>
        </w:rPr>
        <w:t xml:space="preserve"> policy</w:t>
      </w:r>
      <w:r w:rsidRPr="00EC7125">
        <w:rPr>
          <w:rFonts w:ascii="Garamond" w:eastAsia="PMingLiU" w:hAnsi="Garamond" w:cs="Times New Roman"/>
          <w:sz w:val="26"/>
          <w:szCs w:val="26"/>
          <w:lang w:val="en-GB"/>
        </w:rPr>
        <w:t xml:space="preserve"> and legislation in the field of science and research in Montenegro with the Lisbon Treaty and the </w:t>
      </w:r>
      <w:r w:rsidR="00715577" w:rsidRPr="00EC7125">
        <w:rPr>
          <w:rFonts w:ascii="Garamond" w:eastAsia="PMingLiU" w:hAnsi="Garamond" w:cs="Times New Roman"/>
          <w:sz w:val="26"/>
          <w:szCs w:val="26"/>
          <w:lang w:val="en-GB"/>
        </w:rPr>
        <w:t xml:space="preserve">EU </w:t>
      </w:r>
      <w:r w:rsidRPr="00EC7125">
        <w:rPr>
          <w:rFonts w:ascii="Garamond" w:eastAsia="PMingLiU" w:hAnsi="Garamond" w:cs="Times New Roman"/>
          <w:sz w:val="26"/>
          <w:szCs w:val="26"/>
          <w:lang w:val="en-GB"/>
        </w:rPr>
        <w:t xml:space="preserve">objectives, guidelines and </w:t>
      </w:r>
      <w:r w:rsidR="00715577" w:rsidRPr="0081523A">
        <w:rPr>
          <w:rFonts w:ascii="Garamond" w:eastAsia="PMingLiU" w:hAnsi="Garamond" w:cs="Times New Roman"/>
          <w:sz w:val="26"/>
          <w:szCs w:val="26"/>
          <w:lang w:val="en-GB"/>
        </w:rPr>
        <w:t xml:space="preserve">priorities </w:t>
      </w:r>
      <w:r w:rsidRPr="0081523A">
        <w:rPr>
          <w:rFonts w:ascii="Garamond" w:eastAsia="PMingLiU" w:hAnsi="Garamond" w:cs="Times New Roman"/>
          <w:sz w:val="26"/>
          <w:szCs w:val="26"/>
          <w:lang w:val="en-GB"/>
        </w:rPr>
        <w:t xml:space="preserve">in this area. </w:t>
      </w:r>
      <w:r w:rsidR="00715577" w:rsidRPr="0081523A">
        <w:rPr>
          <w:rFonts w:ascii="Garamond" w:eastAsia="PMingLiU" w:hAnsi="Garamond" w:cs="Times New Roman"/>
          <w:sz w:val="26"/>
          <w:szCs w:val="26"/>
          <w:lang w:val="en-GB"/>
        </w:rPr>
        <w:t>Establishing</w:t>
      </w:r>
      <w:r w:rsidRPr="0081523A">
        <w:rPr>
          <w:rFonts w:ascii="Garamond" w:eastAsia="PMingLiU" w:hAnsi="Garamond" w:cs="Times New Roman"/>
          <w:sz w:val="26"/>
          <w:szCs w:val="26"/>
          <w:lang w:val="en-GB"/>
        </w:rPr>
        <w:t xml:space="preserve"> a national</w:t>
      </w:r>
      <w:r w:rsidR="0081523A" w:rsidRPr="0081523A">
        <w:rPr>
          <w:rFonts w:ascii="Garamond" w:eastAsia="PMingLiU" w:hAnsi="Garamond" w:cs="Times New Roman"/>
          <w:sz w:val="26"/>
          <w:szCs w:val="26"/>
          <w:lang w:val="en-GB"/>
        </w:rPr>
        <w:t xml:space="preserve"> research system </w:t>
      </w:r>
      <w:r w:rsidRPr="0081523A">
        <w:rPr>
          <w:rFonts w:ascii="Garamond" w:eastAsia="PMingLiU" w:hAnsi="Garamond" w:cs="Times New Roman"/>
          <w:sz w:val="26"/>
          <w:szCs w:val="26"/>
          <w:lang w:val="en-GB"/>
        </w:rPr>
        <w:t xml:space="preserve">integrated into the European Research </w:t>
      </w:r>
      <w:r w:rsidR="00407698" w:rsidRPr="0081523A">
        <w:rPr>
          <w:rFonts w:ascii="Garamond" w:eastAsia="PMingLiU" w:hAnsi="Garamond" w:cs="Times New Roman"/>
          <w:sz w:val="26"/>
          <w:szCs w:val="26"/>
          <w:lang w:val="en-GB"/>
        </w:rPr>
        <w:t>Area,</w:t>
      </w:r>
      <w:r w:rsidRPr="0081523A">
        <w:rPr>
          <w:rFonts w:ascii="Garamond" w:eastAsia="PMingLiU" w:hAnsi="Garamond" w:cs="Times New Roman"/>
          <w:sz w:val="26"/>
          <w:szCs w:val="26"/>
          <w:lang w:val="en-GB"/>
        </w:rPr>
        <w:t xml:space="preserve"> represents a key </w:t>
      </w:r>
      <w:r w:rsidR="00407698" w:rsidRPr="0081523A">
        <w:rPr>
          <w:rFonts w:ascii="Garamond" w:eastAsia="PMingLiU" w:hAnsi="Garamond" w:cs="Times New Roman"/>
          <w:sz w:val="26"/>
          <w:szCs w:val="26"/>
          <w:lang w:val="en-GB"/>
        </w:rPr>
        <w:t>factor</w:t>
      </w:r>
      <w:r w:rsidRPr="0081523A">
        <w:rPr>
          <w:rFonts w:ascii="Garamond" w:eastAsia="PMingLiU" w:hAnsi="Garamond" w:cs="Times New Roman"/>
          <w:sz w:val="26"/>
          <w:szCs w:val="26"/>
          <w:lang w:val="en-GB"/>
        </w:rPr>
        <w:t xml:space="preserve"> of future economic, social and cultural development of</w:t>
      </w:r>
      <w:r w:rsidRPr="00EC7125">
        <w:rPr>
          <w:rFonts w:ascii="Garamond" w:eastAsia="PMingLiU" w:hAnsi="Garamond" w:cs="Times New Roman"/>
          <w:sz w:val="26"/>
          <w:szCs w:val="26"/>
          <w:lang w:val="en-GB"/>
        </w:rPr>
        <w:t xml:space="preserve"> Montenegro.</w:t>
      </w:r>
    </w:p>
    <w:p w14:paraId="3E82AA03" w14:textId="77777777" w:rsidR="004818AA" w:rsidRPr="00EC7125" w:rsidRDefault="004818AA"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It should be noted that significant progress </w:t>
      </w:r>
      <w:r w:rsidR="00715577" w:rsidRPr="00EC7125">
        <w:rPr>
          <w:rFonts w:ascii="Garamond" w:eastAsia="PMingLiU" w:hAnsi="Garamond" w:cs="Times New Roman"/>
          <w:sz w:val="26"/>
          <w:szCs w:val="26"/>
          <w:lang w:val="en-GB"/>
        </w:rPr>
        <w:t>has been</w:t>
      </w:r>
      <w:r w:rsidRPr="00EC7125">
        <w:rPr>
          <w:rFonts w:ascii="Garamond" w:eastAsia="PMingLiU" w:hAnsi="Garamond" w:cs="Times New Roman"/>
          <w:sz w:val="26"/>
          <w:szCs w:val="26"/>
          <w:lang w:val="en-GB"/>
        </w:rPr>
        <w:t xml:space="preserve"> made in the previous period </w:t>
      </w:r>
      <w:r w:rsidR="00715577" w:rsidRPr="00EC7125">
        <w:rPr>
          <w:rFonts w:ascii="Garamond" w:eastAsia="PMingLiU" w:hAnsi="Garamond" w:cs="Times New Roman"/>
          <w:sz w:val="26"/>
          <w:szCs w:val="26"/>
          <w:lang w:val="en-GB"/>
        </w:rPr>
        <w:t>in terms of</w:t>
      </w:r>
      <w:r w:rsidRPr="00EC7125">
        <w:rPr>
          <w:rFonts w:ascii="Garamond" w:eastAsia="PMingLiU" w:hAnsi="Garamond" w:cs="Times New Roman"/>
          <w:sz w:val="26"/>
          <w:szCs w:val="26"/>
          <w:lang w:val="en-GB"/>
        </w:rPr>
        <w:t xml:space="preserve"> </w:t>
      </w:r>
      <w:r w:rsidR="0081523A" w:rsidRPr="00EC7125">
        <w:rPr>
          <w:rFonts w:ascii="Garamond" w:eastAsia="PMingLiU" w:hAnsi="Garamond" w:cs="Times New Roman"/>
          <w:sz w:val="26"/>
          <w:szCs w:val="26"/>
          <w:lang w:val="en-GB"/>
        </w:rPr>
        <w:t xml:space="preserve">improvement </w:t>
      </w:r>
      <w:r w:rsidR="0081523A">
        <w:rPr>
          <w:rFonts w:ascii="Garamond" w:eastAsia="PMingLiU" w:hAnsi="Garamond" w:cs="Times New Roman"/>
          <w:sz w:val="26"/>
          <w:szCs w:val="26"/>
          <w:lang w:val="en-GB"/>
        </w:rPr>
        <w:t xml:space="preserve">of </w:t>
      </w:r>
      <w:r w:rsidRPr="00EC7125">
        <w:rPr>
          <w:rFonts w:ascii="Garamond" w:eastAsia="PMingLiU" w:hAnsi="Garamond" w:cs="Times New Roman"/>
          <w:sz w:val="26"/>
          <w:szCs w:val="26"/>
          <w:lang w:val="en-GB"/>
        </w:rPr>
        <w:t xml:space="preserve">research </w:t>
      </w:r>
      <w:r w:rsidR="00715577" w:rsidRPr="00EC7125">
        <w:rPr>
          <w:rFonts w:ascii="Garamond" w:eastAsia="PMingLiU" w:hAnsi="Garamond" w:cs="Times New Roman"/>
          <w:sz w:val="26"/>
          <w:szCs w:val="26"/>
          <w:lang w:val="en-GB"/>
        </w:rPr>
        <w:t xml:space="preserve">activities </w:t>
      </w:r>
      <w:r w:rsidRPr="00EC7125">
        <w:rPr>
          <w:rFonts w:ascii="Garamond" w:eastAsia="PMingLiU" w:hAnsi="Garamond" w:cs="Times New Roman"/>
          <w:sz w:val="26"/>
          <w:szCs w:val="26"/>
          <w:lang w:val="en-GB"/>
        </w:rPr>
        <w:t>and that</w:t>
      </w:r>
      <w:r w:rsidR="00715577" w:rsidRPr="00EC7125">
        <w:rPr>
          <w:rFonts w:ascii="Garamond" w:eastAsia="PMingLiU" w:hAnsi="Garamond" w:cs="Times New Roman"/>
          <w:sz w:val="26"/>
          <w:szCs w:val="26"/>
          <w:lang w:val="en-GB"/>
        </w:rPr>
        <w:t xml:space="preserve"> researchers from our country</w:t>
      </w:r>
      <w:r w:rsidRPr="00EC7125">
        <w:rPr>
          <w:rFonts w:ascii="Garamond" w:eastAsia="PMingLiU" w:hAnsi="Garamond" w:cs="Times New Roman"/>
          <w:sz w:val="26"/>
          <w:szCs w:val="26"/>
          <w:lang w:val="en-GB"/>
        </w:rPr>
        <w:t xml:space="preserve"> already </w:t>
      </w:r>
      <w:r w:rsidR="00715577" w:rsidRPr="00EC7125">
        <w:rPr>
          <w:rFonts w:ascii="Garamond" w:eastAsia="PMingLiU" w:hAnsi="Garamond" w:cs="Times New Roman"/>
          <w:sz w:val="26"/>
          <w:szCs w:val="26"/>
          <w:lang w:val="en-GB"/>
        </w:rPr>
        <w:t>take part</w:t>
      </w:r>
      <w:r w:rsidRPr="00EC7125">
        <w:rPr>
          <w:rFonts w:ascii="Garamond" w:eastAsia="PMingLiU" w:hAnsi="Garamond" w:cs="Times New Roman"/>
          <w:sz w:val="26"/>
          <w:szCs w:val="26"/>
          <w:lang w:val="en-GB"/>
        </w:rPr>
        <w:t xml:space="preserve"> in numerous international cooperation</w:t>
      </w:r>
      <w:r w:rsidR="0081523A" w:rsidRPr="0081523A">
        <w:rPr>
          <w:rFonts w:ascii="Garamond" w:eastAsia="PMingLiU" w:hAnsi="Garamond" w:cs="Times New Roman"/>
          <w:sz w:val="26"/>
          <w:szCs w:val="26"/>
          <w:lang w:val="en-GB"/>
        </w:rPr>
        <w:t xml:space="preserve"> </w:t>
      </w:r>
      <w:r w:rsidR="0081523A">
        <w:rPr>
          <w:rFonts w:ascii="Garamond" w:eastAsia="PMingLiU" w:hAnsi="Garamond" w:cs="Times New Roman"/>
          <w:sz w:val="26"/>
          <w:szCs w:val="26"/>
          <w:lang w:val="en-GB"/>
        </w:rPr>
        <w:t>programmes</w:t>
      </w:r>
      <w:r w:rsidRPr="00EC7125">
        <w:rPr>
          <w:rFonts w:ascii="Garamond" w:eastAsia="PMingLiU" w:hAnsi="Garamond" w:cs="Times New Roman"/>
          <w:sz w:val="26"/>
          <w:szCs w:val="26"/>
          <w:lang w:val="en-GB"/>
        </w:rPr>
        <w:t>. However, despite the results achieved, the fact is that science in Montenegro is not fu</w:t>
      </w:r>
      <w:r w:rsidR="00407698" w:rsidRPr="00EC7125">
        <w:rPr>
          <w:rFonts w:ascii="Garamond" w:eastAsia="PMingLiU" w:hAnsi="Garamond" w:cs="Times New Roman"/>
          <w:sz w:val="26"/>
          <w:szCs w:val="26"/>
          <w:lang w:val="en-GB"/>
        </w:rPr>
        <w:t>lly integrated in</w:t>
      </w:r>
      <w:r w:rsidRPr="00EC7125">
        <w:rPr>
          <w:rFonts w:ascii="Garamond" w:eastAsia="PMingLiU" w:hAnsi="Garamond" w:cs="Times New Roman"/>
          <w:sz w:val="26"/>
          <w:szCs w:val="26"/>
          <w:lang w:val="en-GB"/>
        </w:rPr>
        <w:t xml:space="preserve"> the European Research Area and that there are numerous opportunities for further improvement. This primarily refers to the provision of additional sources of funding from international funds, achieving excellence through collaboration with leading international research institutions, improving mobility process, etc. in order </w:t>
      </w:r>
      <w:r w:rsidR="00407698" w:rsidRPr="00EC7125">
        <w:rPr>
          <w:rFonts w:ascii="Garamond" w:eastAsia="PMingLiU" w:hAnsi="Garamond" w:cs="Times New Roman"/>
          <w:sz w:val="26"/>
          <w:szCs w:val="26"/>
          <w:lang w:val="en-GB"/>
        </w:rPr>
        <w:t>to achieve full integration in</w:t>
      </w:r>
      <w:r w:rsidRPr="00EC7125">
        <w:rPr>
          <w:rFonts w:ascii="Garamond" w:eastAsia="PMingLiU" w:hAnsi="Garamond" w:cs="Times New Roman"/>
          <w:sz w:val="26"/>
          <w:szCs w:val="26"/>
          <w:lang w:val="en-GB"/>
        </w:rPr>
        <w:t xml:space="preserve"> the European Research Area.</w:t>
      </w:r>
    </w:p>
    <w:p w14:paraId="35C10E7B" w14:textId="77777777" w:rsidR="004818AA" w:rsidRPr="00EC7125" w:rsidRDefault="004818AA"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In order to achieve this objective, it is necessary to take the following measures:</w:t>
      </w:r>
    </w:p>
    <w:p w14:paraId="4A5552E9" w14:textId="77777777" w:rsidR="004818AA" w:rsidRPr="00EC7125" w:rsidRDefault="004818AA"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3.1 </w:t>
      </w:r>
      <w:r w:rsidR="00715577" w:rsidRPr="00EC7125">
        <w:rPr>
          <w:rFonts w:ascii="Garamond" w:eastAsia="PMingLiU" w:hAnsi="Garamond" w:cs="Times New Roman"/>
          <w:b/>
          <w:sz w:val="26"/>
          <w:szCs w:val="26"/>
          <w:lang w:val="en-GB"/>
        </w:rPr>
        <w:tab/>
        <w:t>Improv</w:t>
      </w:r>
      <w:r w:rsidR="0081523A">
        <w:rPr>
          <w:rFonts w:ascii="Garamond" w:eastAsia="PMingLiU" w:hAnsi="Garamond" w:cs="Times New Roman"/>
          <w:b/>
          <w:sz w:val="26"/>
          <w:szCs w:val="26"/>
          <w:lang w:val="en-GB"/>
        </w:rPr>
        <w:t>ing</w:t>
      </w:r>
      <w:r w:rsidRPr="00EC7125">
        <w:rPr>
          <w:rFonts w:ascii="Garamond" w:eastAsia="PMingLiU" w:hAnsi="Garamond" w:cs="Times New Roman"/>
          <w:b/>
          <w:sz w:val="26"/>
          <w:szCs w:val="26"/>
          <w:lang w:val="en-GB"/>
        </w:rPr>
        <w:t xml:space="preserve"> doctoral studies and strengthening </w:t>
      </w:r>
      <w:r w:rsidR="0081523A">
        <w:rPr>
          <w:rFonts w:ascii="Garamond" w:eastAsia="PMingLiU" w:hAnsi="Garamond" w:cs="Times New Roman"/>
          <w:b/>
          <w:sz w:val="26"/>
          <w:szCs w:val="26"/>
          <w:lang w:val="en-GB"/>
        </w:rPr>
        <w:t xml:space="preserve">the </w:t>
      </w:r>
      <w:r w:rsidRPr="00EC7125">
        <w:rPr>
          <w:rFonts w:ascii="Garamond" w:eastAsia="PMingLiU" w:hAnsi="Garamond" w:cs="Times New Roman"/>
          <w:b/>
          <w:sz w:val="26"/>
          <w:szCs w:val="26"/>
          <w:lang w:val="en-GB"/>
        </w:rPr>
        <w:t>research compon</w:t>
      </w:r>
      <w:r w:rsidR="00715577" w:rsidRPr="00EC7125">
        <w:rPr>
          <w:rFonts w:ascii="Garamond" w:eastAsia="PMingLiU" w:hAnsi="Garamond" w:cs="Times New Roman"/>
          <w:b/>
          <w:sz w:val="26"/>
          <w:szCs w:val="26"/>
          <w:lang w:val="en-GB"/>
        </w:rPr>
        <w:t>ent</w:t>
      </w:r>
    </w:p>
    <w:p w14:paraId="465A8066" w14:textId="77777777" w:rsidR="004818AA" w:rsidRPr="00EC7125" w:rsidRDefault="00715577"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Within</w:t>
      </w:r>
      <w:r w:rsidR="004818AA" w:rsidRPr="00EC7125">
        <w:rPr>
          <w:rFonts w:ascii="Garamond" w:eastAsia="PMingLiU" w:hAnsi="Garamond" w:cs="Times New Roman"/>
          <w:sz w:val="26"/>
          <w:szCs w:val="26"/>
          <w:lang w:val="en-GB"/>
        </w:rPr>
        <w:t xml:space="preserve"> the EU area</w:t>
      </w:r>
      <w:r w:rsidR="0081523A">
        <w:rPr>
          <w:rFonts w:ascii="Garamond" w:eastAsia="PMingLiU" w:hAnsi="Garamond" w:cs="Times New Roman"/>
          <w:sz w:val="26"/>
          <w:szCs w:val="26"/>
          <w:lang w:val="en-GB"/>
        </w:rPr>
        <w:t>,</w:t>
      </w:r>
      <w:r w:rsidR="004818AA" w:rsidRPr="00EC7125">
        <w:rPr>
          <w:rFonts w:ascii="Garamond" w:eastAsia="PMingLiU" w:hAnsi="Garamond" w:cs="Times New Roman"/>
          <w:sz w:val="26"/>
          <w:szCs w:val="26"/>
          <w:lang w:val="en-GB"/>
        </w:rPr>
        <w:t xml:space="preserve"> there is a clear consensus </w:t>
      </w:r>
      <w:r w:rsidR="0081523A" w:rsidRPr="00EC7125">
        <w:rPr>
          <w:rFonts w:ascii="Garamond" w:eastAsia="PMingLiU" w:hAnsi="Garamond" w:cs="Times New Roman"/>
          <w:sz w:val="26"/>
          <w:szCs w:val="26"/>
          <w:lang w:val="en-GB"/>
        </w:rPr>
        <w:t xml:space="preserve">in the field of higher education </w:t>
      </w:r>
      <w:r w:rsidRPr="00EC7125">
        <w:rPr>
          <w:rFonts w:ascii="Garamond" w:eastAsia="PMingLiU" w:hAnsi="Garamond" w:cs="Times New Roman"/>
          <w:sz w:val="26"/>
          <w:szCs w:val="26"/>
          <w:lang w:val="en-GB"/>
        </w:rPr>
        <w:t>about</w:t>
      </w:r>
      <w:r w:rsidR="004818AA" w:rsidRPr="00EC7125">
        <w:rPr>
          <w:rFonts w:ascii="Garamond" w:eastAsia="PMingLiU" w:hAnsi="Garamond" w:cs="Times New Roman"/>
          <w:sz w:val="26"/>
          <w:szCs w:val="26"/>
          <w:lang w:val="en-GB"/>
        </w:rPr>
        <w:t xml:space="preserve"> recommendations related to improving the efficiency and effectiveness of doctoral studies. Efficiency primarily relate</w:t>
      </w:r>
      <w:r w:rsidR="00407698" w:rsidRPr="00EC7125">
        <w:rPr>
          <w:rFonts w:ascii="Garamond" w:eastAsia="PMingLiU" w:hAnsi="Garamond" w:cs="Times New Roman"/>
          <w:sz w:val="26"/>
          <w:szCs w:val="26"/>
          <w:lang w:val="en-GB"/>
        </w:rPr>
        <w:t>s</w:t>
      </w:r>
      <w:r w:rsidR="004818AA" w:rsidRPr="00EC7125">
        <w:rPr>
          <w:rFonts w:ascii="Garamond" w:eastAsia="PMingLiU" w:hAnsi="Garamond" w:cs="Times New Roman"/>
          <w:sz w:val="26"/>
          <w:szCs w:val="26"/>
          <w:lang w:val="en-GB"/>
        </w:rPr>
        <w:t xml:space="preserve"> to their completion within three or four years and increase </w:t>
      </w:r>
      <w:r w:rsidR="0081523A">
        <w:rPr>
          <w:rFonts w:ascii="Garamond" w:eastAsia="PMingLiU" w:hAnsi="Garamond" w:cs="Times New Roman"/>
          <w:sz w:val="26"/>
          <w:szCs w:val="26"/>
          <w:lang w:val="en-GB"/>
        </w:rPr>
        <w:t>in</w:t>
      </w:r>
      <w:r w:rsidR="004818AA" w:rsidRPr="00EC7125">
        <w:rPr>
          <w:rFonts w:ascii="Garamond" w:eastAsia="PMingLiU" w:hAnsi="Garamond" w:cs="Times New Roman"/>
          <w:sz w:val="26"/>
          <w:szCs w:val="26"/>
          <w:lang w:val="en-GB"/>
        </w:rPr>
        <w:t xml:space="preserve"> percentage of successfully defended dissertations, </w:t>
      </w:r>
      <w:r w:rsidRPr="00EC7125">
        <w:rPr>
          <w:rFonts w:ascii="Garamond" w:eastAsia="PMingLiU" w:hAnsi="Garamond" w:cs="Times New Roman"/>
          <w:sz w:val="26"/>
          <w:szCs w:val="26"/>
          <w:lang w:val="en-GB"/>
        </w:rPr>
        <w:t>whereas</w:t>
      </w:r>
      <w:r w:rsidR="004818AA" w:rsidRPr="00EC7125">
        <w:rPr>
          <w:rFonts w:ascii="Garamond" w:eastAsia="PMingLiU" w:hAnsi="Garamond" w:cs="Times New Roman"/>
          <w:sz w:val="26"/>
          <w:szCs w:val="26"/>
          <w:lang w:val="en-GB"/>
        </w:rPr>
        <w:t xml:space="preserve"> effectiveness </w:t>
      </w:r>
      <w:r w:rsidR="005F2C6E" w:rsidRPr="00EC7125">
        <w:rPr>
          <w:rFonts w:ascii="Garamond" w:eastAsia="PMingLiU" w:hAnsi="Garamond" w:cs="Times New Roman"/>
          <w:sz w:val="26"/>
          <w:szCs w:val="26"/>
          <w:lang w:val="en-GB"/>
        </w:rPr>
        <w:t>is</w:t>
      </w:r>
      <w:r w:rsidR="004818AA" w:rsidRPr="00EC7125">
        <w:rPr>
          <w:rFonts w:ascii="Garamond" w:eastAsia="PMingLiU" w:hAnsi="Garamond" w:cs="Times New Roman"/>
          <w:sz w:val="26"/>
          <w:szCs w:val="26"/>
          <w:lang w:val="en-GB"/>
        </w:rPr>
        <w:t xml:space="preserve"> observed</w:t>
      </w:r>
      <w:r w:rsidRPr="00EC7125">
        <w:rPr>
          <w:rFonts w:ascii="Garamond" w:eastAsia="PMingLiU" w:hAnsi="Garamond" w:cs="Times New Roman"/>
          <w:sz w:val="26"/>
          <w:szCs w:val="26"/>
          <w:lang w:val="en-GB"/>
        </w:rPr>
        <w:t xml:space="preserve"> in a much broader context</w:t>
      </w:r>
      <w:r w:rsidR="004818AA" w:rsidRPr="00EC7125">
        <w:rPr>
          <w:rFonts w:ascii="Garamond" w:eastAsia="PMingLiU" w:hAnsi="Garamond" w:cs="Times New Roman"/>
          <w:sz w:val="26"/>
          <w:szCs w:val="26"/>
          <w:lang w:val="en-GB"/>
        </w:rPr>
        <w:t xml:space="preserve"> (expediency</w:t>
      </w:r>
      <w:r w:rsidR="005F2C6E" w:rsidRPr="00EC7125">
        <w:rPr>
          <w:rFonts w:ascii="Garamond" w:eastAsia="PMingLiU" w:hAnsi="Garamond" w:cs="Times New Roman"/>
          <w:sz w:val="26"/>
          <w:szCs w:val="26"/>
          <w:lang w:val="en-GB"/>
        </w:rPr>
        <w:t xml:space="preserve"> of</w:t>
      </w:r>
      <w:r w:rsidR="004818AA" w:rsidRPr="00EC7125">
        <w:rPr>
          <w:rFonts w:ascii="Garamond" w:eastAsia="PMingLiU" w:hAnsi="Garamond" w:cs="Times New Roman"/>
          <w:sz w:val="26"/>
          <w:szCs w:val="26"/>
          <w:lang w:val="en-GB"/>
        </w:rPr>
        <w:t xml:space="preserve"> doctoral research - scientific/national, </w:t>
      </w:r>
      <w:r w:rsidR="00A30FCA" w:rsidRPr="00EC7125">
        <w:rPr>
          <w:rFonts w:ascii="Garamond" w:eastAsia="PMingLiU" w:hAnsi="Garamond" w:cs="Times New Roman"/>
          <w:sz w:val="26"/>
          <w:szCs w:val="26"/>
          <w:lang w:val="en-GB"/>
        </w:rPr>
        <w:t>labour</w:t>
      </w:r>
      <w:r w:rsidR="004818AA" w:rsidRPr="00EC7125">
        <w:rPr>
          <w:rFonts w:ascii="Garamond" w:eastAsia="PMingLiU" w:hAnsi="Garamond" w:cs="Times New Roman"/>
          <w:sz w:val="26"/>
          <w:szCs w:val="26"/>
          <w:lang w:val="en-GB"/>
        </w:rPr>
        <w:t xml:space="preserve"> market, quality of doctoral studies, </w:t>
      </w:r>
      <w:r w:rsidR="004818AA" w:rsidRPr="0081523A">
        <w:rPr>
          <w:rFonts w:ascii="Garamond" w:eastAsia="PMingLiU" w:hAnsi="Garamond" w:cs="Times New Roman"/>
          <w:sz w:val="26"/>
          <w:szCs w:val="26"/>
          <w:lang w:val="en-GB"/>
        </w:rPr>
        <w:t xml:space="preserve">preparation of future teaching and </w:t>
      </w:r>
      <w:r w:rsidRPr="0081523A">
        <w:rPr>
          <w:rFonts w:ascii="Garamond" w:eastAsia="PMingLiU" w:hAnsi="Garamond" w:cs="Times New Roman"/>
          <w:sz w:val="26"/>
          <w:szCs w:val="26"/>
          <w:lang w:val="en-GB"/>
        </w:rPr>
        <w:t>research</w:t>
      </w:r>
      <w:r w:rsidR="004818AA" w:rsidRPr="0081523A">
        <w:rPr>
          <w:rFonts w:ascii="Garamond" w:eastAsia="PMingLiU" w:hAnsi="Garamond" w:cs="Times New Roman"/>
          <w:sz w:val="26"/>
          <w:szCs w:val="26"/>
          <w:lang w:val="en-GB"/>
        </w:rPr>
        <w:t xml:space="preserve"> staff of the University). Basic recommendations contained in the EUA - IEP </w:t>
      </w:r>
      <w:r w:rsidRPr="0081523A">
        <w:rPr>
          <w:rFonts w:ascii="Garamond" w:eastAsia="PMingLiU" w:hAnsi="Garamond" w:cs="Times New Roman"/>
          <w:sz w:val="26"/>
          <w:szCs w:val="26"/>
          <w:lang w:val="en-GB"/>
        </w:rPr>
        <w:t xml:space="preserve">Evaluation </w:t>
      </w:r>
      <w:r w:rsidR="004818AA" w:rsidRPr="0081523A">
        <w:rPr>
          <w:rFonts w:ascii="Garamond" w:eastAsia="PMingLiU" w:hAnsi="Garamond" w:cs="Times New Roman"/>
          <w:sz w:val="26"/>
          <w:szCs w:val="26"/>
          <w:lang w:val="en-GB"/>
        </w:rPr>
        <w:t xml:space="preserve">are aimed at </w:t>
      </w:r>
      <w:r w:rsidR="0081523A">
        <w:rPr>
          <w:rFonts w:ascii="Garamond" w:eastAsia="PMingLiU" w:hAnsi="Garamond" w:cs="Times New Roman"/>
          <w:sz w:val="26"/>
          <w:szCs w:val="26"/>
          <w:lang w:val="en-GB"/>
        </w:rPr>
        <w:t>forming</w:t>
      </w:r>
      <w:r w:rsidR="004818AA" w:rsidRPr="0081523A">
        <w:rPr>
          <w:rFonts w:ascii="Garamond" w:eastAsia="PMingLiU" w:hAnsi="Garamond" w:cs="Times New Roman"/>
          <w:sz w:val="26"/>
          <w:szCs w:val="26"/>
          <w:lang w:val="en-GB"/>
        </w:rPr>
        <w:t xml:space="preserve"> </w:t>
      </w:r>
      <w:r w:rsidR="0081523A">
        <w:rPr>
          <w:rFonts w:ascii="Garamond" w:eastAsia="PMingLiU" w:hAnsi="Garamond" w:cs="Times New Roman"/>
          <w:sz w:val="26"/>
          <w:szCs w:val="26"/>
          <w:lang w:val="en-GB"/>
        </w:rPr>
        <w:t xml:space="preserve">a </w:t>
      </w:r>
      <w:r w:rsidR="004818AA" w:rsidRPr="0081523A">
        <w:rPr>
          <w:rFonts w:ascii="Garamond" w:eastAsia="PMingLiU" w:hAnsi="Garamond" w:cs="Times New Roman"/>
          <w:sz w:val="26"/>
          <w:szCs w:val="26"/>
          <w:lang w:val="en-GB"/>
        </w:rPr>
        <w:t>broader interdisciplinary doctoral</w:t>
      </w:r>
      <w:r w:rsidR="0081523A">
        <w:rPr>
          <w:rFonts w:ascii="Garamond" w:eastAsia="PMingLiU" w:hAnsi="Garamond" w:cs="Times New Roman"/>
          <w:sz w:val="26"/>
          <w:szCs w:val="26"/>
          <w:lang w:val="en-GB"/>
        </w:rPr>
        <w:t xml:space="preserve"> school</w:t>
      </w:r>
      <w:r w:rsidR="004818AA" w:rsidRPr="00EC7125">
        <w:rPr>
          <w:rFonts w:ascii="Garamond" w:eastAsia="PMingLiU" w:hAnsi="Garamond" w:cs="Times New Roman"/>
          <w:sz w:val="26"/>
          <w:szCs w:val="26"/>
          <w:lang w:val="en-GB"/>
        </w:rPr>
        <w:t xml:space="preserve"> and </w:t>
      </w:r>
      <w:r w:rsidR="0081523A">
        <w:rPr>
          <w:rFonts w:ascii="Garamond" w:eastAsia="PMingLiU" w:hAnsi="Garamond" w:cs="Times New Roman"/>
          <w:sz w:val="26"/>
          <w:szCs w:val="26"/>
          <w:lang w:val="en-GB"/>
        </w:rPr>
        <w:t>establishing</w:t>
      </w:r>
      <w:r w:rsidR="004818AA" w:rsidRPr="00EC7125">
        <w:rPr>
          <w:rFonts w:ascii="Garamond" w:eastAsia="PMingLiU" w:hAnsi="Garamond" w:cs="Times New Roman"/>
          <w:sz w:val="26"/>
          <w:szCs w:val="26"/>
          <w:lang w:val="en-GB"/>
        </w:rPr>
        <w:t xml:space="preserve"> doctoral program</w:t>
      </w:r>
      <w:r w:rsidR="0081523A">
        <w:rPr>
          <w:rFonts w:ascii="Garamond" w:eastAsia="PMingLiU" w:hAnsi="Garamond" w:cs="Times New Roman"/>
          <w:sz w:val="26"/>
          <w:szCs w:val="26"/>
          <w:lang w:val="en-GB"/>
        </w:rPr>
        <w:t>me</w:t>
      </w:r>
      <w:r w:rsidR="004818AA" w:rsidRPr="00EC7125">
        <w:rPr>
          <w:rFonts w:ascii="Garamond" w:eastAsia="PMingLiU" w:hAnsi="Garamond" w:cs="Times New Roman"/>
          <w:sz w:val="26"/>
          <w:szCs w:val="26"/>
          <w:lang w:val="en-GB"/>
        </w:rPr>
        <w:t xml:space="preserve">s </w:t>
      </w:r>
      <w:r w:rsidR="004818AA" w:rsidRPr="0081523A">
        <w:rPr>
          <w:rFonts w:ascii="Garamond" w:eastAsia="PMingLiU" w:hAnsi="Garamond" w:cs="Times New Roman"/>
          <w:sz w:val="26"/>
          <w:szCs w:val="26"/>
          <w:lang w:val="en-GB"/>
        </w:rPr>
        <w:t>that</w:t>
      </w:r>
      <w:r w:rsidR="004818AA" w:rsidRPr="00EC7125">
        <w:rPr>
          <w:rFonts w:ascii="Garamond" w:eastAsia="PMingLiU" w:hAnsi="Garamond" w:cs="Times New Roman"/>
          <w:sz w:val="26"/>
          <w:szCs w:val="26"/>
          <w:lang w:val="en-GB"/>
        </w:rPr>
        <w:t xml:space="preserve"> would provide the opp</w:t>
      </w:r>
      <w:r w:rsidRPr="00EC7125">
        <w:rPr>
          <w:rFonts w:ascii="Garamond" w:eastAsia="PMingLiU" w:hAnsi="Garamond" w:cs="Times New Roman"/>
          <w:sz w:val="26"/>
          <w:szCs w:val="26"/>
          <w:lang w:val="en-GB"/>
        </w:rPr>
        <w:t>ortunity to develop the capacities</w:t>
      </w:r>
      <w:r w:rsidR="004818AA" w:rsidRPr="00EC7125">
        <w:rPr>
          <w:rFonts w:ascii="Garamond" w:eastAsia="PMingLiU" w:hAnsi="Garamond" w:cs="Times New Roman"/>
          <w:sz w:val="26"/>
          <w:szCs w:val="26"/>
          <w:lang w:val="en-GB"/>
        </w:rPr>
        <w:t xml:space="preserve"> and approaches </w:t>
      </w:r>
      <w:r w:rsidR="0081523A">
        <w:rPr>
          <w:rFonts w:ascii="Garamond" w:eastAsia="PMingLiU" w:hAnsi="Garamond" w:cs="Times New Roman"/>
          <w:sz w:val="26"/>
          <w:szCs w:val="26"/>
          <w:lang w:val="en-GB"/>
        </w:rPr>
        <w:t>toward</w:t>
      </w:r>
      <w:r w:rsidR="004818AA"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the most </w:t>
      </w:r>
      <w:r w:rsidR="004818AA" w:rsidRPr="00EC7125">
        <w:rPr>
          <w:rFonts w:ascii="Garamond" w:eastAsia="PMingLiU" w:hAnsi="Garamond" w:cs="Times New Roman"/>
          <w:sz w:val="26"/>
          <w:szCs w:val="26"/>
          <w:lang w:val="en-GB"/>
        </w:rPr>
        <w:t>modern research environments.</w:t>
      </w:r>
    </w:p>
    <w:p w14:paraId="18FC9509" w14:textId="77777777" w:rsidR="004818AA" w:rsidRPr="00EC7125" w:rsidRDefault="005F2C6E"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lastRenderedPageBreak/>
        <w:t xml:space="preserve">Salzburg principles should be </w:t>
      </w:r>
      <w:r w:rsidR="0081523A">
        <w:rPr>
          <w:rFonts w:ascii="Garamond" w:eastAsia="PMingLiU" w:hAnsi="Garamond" w:cs="Times New Roman"/>
          <w:sz w:val="26"/>
          <w:szCs w:val="26"/>
          <w:lang w:val="en-GB"/>
        </w:rPr>
        <w:t>observed</w:t>
      </w:r>
      <w:r w:rsidRPr="00EC7125">
        <w:rPr>
          <w:rFonts w:ascii="Garamond" w:eastAsia="PMingLiU" w:hAnsi="Garamond" w:cs="Times New Roman"/>
          <w:sz w:val="26"/>
          <w:szCs w:val="26"/>
          <w:lang w:val="en-GB"/>
        </w:rPr>
        <w:t xml:space="preserve"> </w:t>
      </w:r>
      <w:r w:rsidR="0081523A">
        <w:rPr>
          <w:rFonts w:ascii="Garamond" w:eastAsia="PMingLiU" w:hAnsi="Garamond" w:cs="Times New Roman"/>
          <w:sz w:val="26"/>
          <w:szCs w:val="26"/>
          <w:lang w:val="en-GB"/>
        </w:rPr>
        <w:t>in terms of</w:t>
      </w:r>
      <w:r w:rsidR="004818AA" w:rsidRPr="00EC7125">
        <w:rPr>
          <w:rFonts w:ascii="Garamond" w:eastAsia="PMingLiU" w:hAnsi="Garamond" w:cs="Times New Roman"/>
          <w:sz w:val="26"/>
          <w:szCs w:val="26"/>
          <w:lang w:val="en-GB"/>
        </w:rPr>
        <w:t xml:space="preserve"> all activities </w:t>
      </w:r>
      <w:r w:rsidRPr="00EC7125">
        <w:rPr>
          <w:rFonts w:ascii="Garamond" w:eastAsia="PMingLiU" w:hAnsi="Garamond" w:cs="Times New Roman"/>
          <w:sz w:val="26"/>
          <w:szCs w:val="26"/>
          <w:lang w:val="en-GB"/>
        </w:rPr>
        <w:t>related to</w:t>
      </w:r>
      <w:r w:rsidR="004818AA" w:rsidRPr="00EC7125">
        <w:rPr>
          <w:rFonts w:ascii="Garamond" w:eastAsia="PMingLiU" w:hAnsi="Garamond" w:cs="Times New Roman"/>
          <w:sz w:val="26"/>
          <w:szCs w:val="26"/>
          <w:lang w:val="en-GB"/>
        </w:rPr>
        <w:t xml:space="preserve"> organization and improvement of doctoral studies</w:t>
      </w:r>
      <w:r w:rsidRPr="00EC7125">
        <w:rPr>
          <w:rFonts w:ascii="Garamond" w:eastAsia="PMingLiU" w:hAnsi="Garamond" w:cs="Times New Roman"/>
          <w:sz w:val="26"/>
          <w:szCs w:val="26"/>
          <w:lang w:val="en-GB"/>
        </w:rPr>
        <w:t>,</w:t>
      </w:r>
      <w:r w:rsidR="004818AA" w:rsidRPr="00EC7125">
        <w:rPr>
          <w:rFonts w:ascii="Garamond" w:eastAsia="PMingLiU" w:hAnsi="Garamond" w:cs="Times New Roman"/>
          <w:sz w:val="26"/>
          <w:szCs w:val="26"/>
          <w:lang w:val="en-GB"/>
        </w:rPr>
        <w:t xml:space="preserve"> which among other things include original research, improved mentoring and increased mobility.</w:t>
      </w:r>
    </w:p>
    <w:p w14:paraId="2CEE34CA" w14:textId="77777777" w:rsidR="004818AA" w:rsidRPr="00EC7125" w:rsidRDefault="005F2C6E"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With the aim of</w:t>
      </w:r>
      <w:r w:rsidR="004818AA" w:rsidRPr="00EC7125">
        <w:rPr>
          <w:rFonts w:ascii="Garamond" w:eastAsia="PMingLiU" w:hAnsi="Garamond" w:cs="Times New Roman"/>
          <w:sz w:val="26"/>
          <w:szCs w:val="26"/>
          <w:lang w:val="en-GB"/>
        </w:rPr>
        <w:t xml:space="preserve"> </w:t>
      </w:r>
      <w:r w:rsidR="0081523A">
        <w:rPr>
          <w:rFonts w:ascii="Garamond" w:eastAsia="PMingLiU" w:hAnsi="Garamond" w:cs="Times New Roman"/>
          <w:sz w:val="26"/>
          <w:szCs w:val="26"/>
          <w:lang w:val="en-GB"/>
        </w:rPr>
        <w:t>using</w:t>
      </w:r>
      <w:r w:rsidR="004818AA" w:rsidRPr="00EC7125">
        <w:rPr>
          <w:rFonts w:ascii="Garamond" w:eastAsia="PMingLiU" w:hAnsi="Garamond" w:cs="Times New Roman"/>
          <w:sz w:val="26"/>
          <w:szCs w:val="26"/>
          <w:lang w:val="en-GB"/>
        </w:rPr>
        <w:t xml:space="preserve"> the results of doctoral studies and knowledge transfer, it is necessary to develop </w:t>
      </w:r>
      <w:r w:rsidRPr="00EC7125">
        <w:rPr>
          <w:rFonts w:ascii="Garamond" w:eastAsia="PMingLiU" w:hAnsi="Garamond" w:cs="Times New Roman"/>
          <w:sz w:val="26"/>
          <w:szCs w:val="26"/>
          <w:lang w:val="en-GB"/>
        </w:rPr>
        <w:t>research</w:t>
      </w:r>
      <w:r w:rsidR="004818AA" w:rsidRPr="00EC7125">
        <w:rPr>
          <w:rFonts w:ascii="Garamond" w:eastAsia="PMingLiU" w:hAnsi="Garamond" w:cs="Times New Roman"/>
          <w:sz w:val="26"/>
          <w:szCs w:val="26"/>
          <w:lang w:val="en-GB"/>
        </w:rPr>
        <w:t xml:space="preserve"> and technolog</w:t>
      </w:r>
      <w:r w:rsidRPr="00EC7125">
        <w:rPr>
          <w:rFonts w:ascii="Garamond" w:eastAsia="PMingLiU" w:hAnsi="Garamond" w:cs="Times New Roman"/>
          <w:sz w:val="26"/>
          <w:szCs w:val="26"/>
          <w:lang w:val="en-GB"/>
        </w:rPr>
        <w:t>y</w:t>
      </w:r>
      <w:r w:rsidR="004818AA" w:rsidRPr="00EC7125">
        <w:rPr>
          <w:rFonts w:ascii="Garamond" w:eastAsia="PMingLiU" w:hAnsi="Garamond" w:cs="Times New Roman"/>
          <w:sz w:val="26"/>
          <w:szCs w:val="26"/>
          <w:lang w:val="en-GB"/>
        </w:rPr>
        <w:t xml:space="preserve"> </w:t>
      </w:r>
      <w:r w:rsidR="00EC7125">
        <w:rPr>
          <w:rFonts w:ascii="Garamond" w:eastAsia="PMingLiU" w:hAnsi="Garamond" w:cs="Times New Roman"/>
          <w:sz w:val="26"/>
          <w:szCs w:val="26"/>
          <w:lang w:val="en-GB"/>
        </w:rPr>
        <w:t>centres</w:t>
      </w:r>
      <w:r w:rsidR="004818AA" w:rsidRPr="00EC7125">
        <w:rPr>
          <w:rFonts w:ascii="Garamond" w:eastAsia="PMingLiU" w:hAnsi="Garamond" w:cs="Times New Roman"/>
          <w:sz w:val="26"/>
          <w:szCs w:val="26"/>
          <w:lang w:val="en-GB"/>
        </w:rPr>
        <w:t xml:space="preserve">, as innovation </w:t>
      </w:r>
      <w:r w:rsidR="00715577" w:rsidRPr="00EC7125">
        <w:rPr>
          <w:rFonts w:ascii="Garamond" w:eastAsia="PMingLiU" w:hAnsi="Garamond" w:cs="Times New Roman"/>
          <w:sz w:val="26"/>
          <w:szCs w:val="26"/>
          <w:lang w:val="en-GB"/>
        </w:rPr>
        <w:t xml:space="preserve">and </w:t>
      </w:r>
      <w:r w:rsidR="004818AA" w:rsidRPr="00EC7125">
        <w:rPr>
          <w:rFonts w:ascii="Garamond" w:eastAsia="PMingLiU" w:hAnsi="Garamond" w:cs="Times New Roman"/>
          <w:sz w:val="26"/>
          <w:szCs w:val="26"/>
          <w:lang w:val="en-GB"/>
        </w:rPr>
        <w:t>research base</w:t>
      </w:r>
      <w:r w:rsidR="00715577" w:rsidRPr="00EC7125">
        <w:rPr>
          <w:rFonts w:ascii="Garamond" w:eastAsia="PMingLiU" w:hAnsi="Garamond" w:cs="Times New Roman"/>
          <w:sz w:val="26"/>
          <w:szCs w:val="26"/>
          <w:lang w:val="en-GB"/>
        </w:rPr>
        <w:t>s</w:t>
      </w:r>
      <w:r w:rsidR="004818AA" w:rsidRPr="00EC7125">
        <w:rPr>
          <w:rFonts w:ascii="Garamond" w:eastAsia="PMingLiU" w:hAnsi="Garamond" w:cs="Times New Roman"/>
          <w:sz w:val="26"/>
          <w:szCs w:val="26"/>
          <w:lang w:val="en-GB"/>
        </w:rPr>
        <w:t xml:space="preserve"> </w:t>
      </w:r>
      <w:r w:rsidR="00715577" w:rsidRPr="00EC7125">
        <w:rPr>
          <w:rFonts w:ascii="Garamond" w:eastAsia="PMingLiU" w:hAnsi="Garamond" w:cs="Times New Roman"/>
          <w:sz w:val="26"/>
          <w:szCs w:val="26"/>
          <w:lang w:val="en-GB"/>
        </w:rPr>
        <w:t xml:space="preserve">of </w:t>
      </w:r>
      <w:r w:rsidR="004818AA" w:rsidRPr="00EC7125">
        <w:rPr>
          <w:rFonts w:ascii="Garamond" w:eastAsia="PMingLiU" w:hAnsi="Garamond" w:cs="Times New Roman"/>
          <w:sz w:val="26"/>
          <w:szCs w:val="26"/>
          <w:lang w:val="en-GB"/>
        </w:rPr>
        <w:t>doctoral studies. Montenegro does not have sufficien</w:t>
      </w:r>
      <w:r w:rsidR="0081523A">
        <w:rPr>
          <w:rFonts w:ascii="Garamond" w:eastAsia="PMingLiU" w:hAnsi="Garamond" w:cs="Times New Roman"/>
          <w:sz w:val="26"/>
          <w:szCs w:val="26"/>
          <w:lang w:val="en-GB"/>
        </w:rPr>
        <w:t>tly developed research capacities,</w:t>
      </w:r>
      <w:r w:rsidR="004818AA" w:rsidRPr="00EC7125">
        <w:rPr>
          <w:rFonts w:ascii="Garamond" w:eastAsia="PMingLiU" w:hAnsi="Garamond" w:cs="Times New Roman"/>
          <w:sz w:val="26"/>
          <w:szCs w:val="26"/>
          <w:lang w:val="en-GB"/>
        </w:rPr>
        <w:t xml:space="preserve"> in terms o</w:t>
      </w:r>
      <w:r w:rsidR="0081523A">
        <w:rPr>
          <w:rFonts w:ascii="Garamond" w:eastAsia="PMingLiU" w:hAnsi="Garamond" w:cs="Times New Roman"/>
          <w:sz w:val="26"/>
          <w:szCs w:val="26"/>
          <w:lang w:val="en-GB"/>
        </w:rPr>
        <w:t>f structures and human resource</w:t>
      </w:r>
      <w:r w:rsidR="004818AA" w:rsidRPr="00EC7125">
        <w:rPr>
          <w:rFonts w:ascii="Garamond" w:eastAsia="PMingLiU" w:hAnsi="Garamond" w:cs="Times New Roman"/>
          <w:sz w:val="26"/>
          <w:szCs w:val="26"/>
          <w:lang w:val="en-GB"/>
        </w:rPr>
        <w:t xml:space="preserve"> potential. Despite the fact that remarkable results</w:t>
      </w:r>
      <w:r w:rsidR="009A3EFF" w:rsidRPr="00EC7125">
        <w:rPr>
          <w:rFonts w:ascii="Garamond" w:eastAsia="PMingLiU" w:hAnsi="Garamond" w:cs="Times New Roman"/>
          <w:sz w:val="26"/>
          <w:szCs w:val="26"/>
          <w:lang w:val="en-GB"/>
        </w:rPr>
        <w:t xml:space="preserve"> </w:t>
      </w:r>
      <w:r w:rsidR="00A807DE">
        <w:rPr>
          <w:rFonts w:ascii="Garamond" w:eastAsia="PMingLiU" w:hAnsi="Garamond" w:cs="Times New Roman"/>
          <w:sz w:val="26"/>
          <w:szCs w:val="26"/>
          <w:lang w:val="en-GB"/>
        </w:rPr>
        <w:t>have been</w:t>
      </w:r>
      <w:r w:rsidR="009A3EFF" w:rsidRPr="00EC7125">
        <w:rPr>
          <w:rFonts w:ascii="Garamond" w:eastAsia="PMingLiU" w:hAnsi="Garamond" w:cs="Times New Roman"/>
          <w:sz w:val="26"/>
          <w:szCs w:val="26"/>
          <w:lang w:val="en-GB"/>
        </w:rPr>
        <w:t xml:space="preserve"> achieved in certain areas</w:t>
      </w:r>
      <w:r w:rsidR="004818AA" w:rsidRPr="00EC7125">
        <w:rPr>
          <w:rFonts w:ascii="Garamond" w:eastAsia="PMingLiU" w:hAnsi="Garamond" w:cs="Times New Roman"/>
          <w:sz w:val="26"/>
          <w:szCs w:val="26"/>
          <w:lang w:val="en-GB"/>
        </w:rPr>
        <w:t xml:space="preserve"> </w:t>
      </w:r>
      <w:r w:rsidR="009A3EFF" w:rsidRPr="00EC7125">
        <w:rPr>
          <w:rFonts w:ascii="Garamond" w:eastAsia="PMingLiU" w:hAnsi="Garamond" w:cs="Times New Roman"/>
          <w:sz w:val="26"/>
          <w:szCs w:val="26"/>
          <w:lang w:val="en-GB"/>
        </w:rPr>
        <w:t>of research</w:t>
      </w:r>
      <w:r w:rsidR="004818AA" w:rsidRPr="00A807DE">
        <w:rPr>
          <w:rFonts w:ascii="Garamond" w:eastAsia="PMingLiU" w:hAnsi="Garamond" w:cs="Times New Roman"/>
          <w:sz w:val="26"/>
          <w:szCs w:val="26"/>
          <w:lang w:val="en-GB"/>
        </w:rPr>
        <w:t xml:space="preserve">, </w:t>
      </w:r>
      <w:r w:rsidR="009A3EFF" w:rsidRPr="00A807DE">
        <w:rPr>
          <w:rFonts w:ascii="Garamond" w:eastAsia="PMingLiU" w:hAnsi="Garamond" w:cs="Times New Roman"/>
          <w:sz w:val="26"/>
          <w:szCs w:val="26"/>
          <w:lang w:val="en-GB"/>
        </w:rPr>
        <w:t>they</w:t>
      </w:r>
      <w:r w:rsidR="004818AA" w:rsidRPr="00A807DE">
        <w:rPr>
          <w:rFonts w:ascii="Garamond" w:eastAsia="PMingLiU" w:hAnsi="Garamond" w:cs="Times New Roman"/>
          <w:sz w:val="26"/>
          <w:szCs w:val="26"/>
          <w:lang w:val="en-GB"/>
        </w:rPr>
        <w:t xml:space="preserve"> are not</w:t>
      </w:r>
      <w:r w:rsidR="009A3EFF" w:rsidRPr="00A807DE">
        <w:rPr>
          <w:rFonts w:ascii="Garamond" w:eastAsia="PMingLiU" w:hAnsi="Garamond" w:cs="Times New Roman"/>
          <w:sz w:val="26"/>
          <w:szCs w:val="26"/>
          <w:lang w:val="en-GB"/>
        </w:rPr>
        <w:t xml:space="preserve"> systematically </w:t>
      </w:r>
      <w:r w:rsidR="004818AA" w:rsidRPr="00A807DE">
        <w:rPr>
          <w:rFonts w:ascii="Garamond" w:eastAsia="PMingLiU" w:hAnsi="Garamond" w:cs="Times New Roman"/>
          <w:sz w:val="26"/>
          <w:szCs w:val="26"/>
          <w:lang w:val="en-GB"/>
        </w:rPr>
        <w:t xml:space="preserve">included in doctoral studies. </w:t>
      </w:r>
      <w:r w:rsidR="009A3EFF" w:rsidRPr="00A807DE">
        <w:rPr>
          <w:rFonts w:ascii="Garamond" w:eastAsia="PMingLiU" w:hAnsi="Garamond" w:cs="Times New Roman"/>
          <w:sz w:val="26"/>
          <w:szCs w:val="26"/>
          <w:lang w:val="en-GB"/>
        </w:rPr>
        <w:t>Du</w:t>
      </w:r>
      <w:r w:rsidR="009A3EFF" w:rsidRPr="00EC7125">
        <w:rPr>
          <w:rFonts w:ascii="Garamond" w:eastAsia="PMingLiU" w:hAnsi="Garamond" w:cs="Times New Roman"/>
          <w:sz w:val="26"/>
          <w:szCs w:val="26"/>
          <w:lang w:val="en-GB"/>
        </w:rPr>
        <w:t>ring</w:t>
      </w:r>
      <w:r w:rsidR="004818AA" w:rsidRPr="00EC7125">
        <w:rPr>
          <w:rFonts w:ascii="Garamond" w:eastAsia="PMingLiU" w:hAnsi="Garamond" w:cs="Times New Roman"/>
          <w:sz w:val="26"/>
          <w:szCs w:val="26"/>
          <w:lang w:val="en-GB"/>
        </w:rPr>
        <w:t xml:space="preserve"> the 2016-2020 </w:t>
      </w:r>
      <w:r w:rsidR="009A3EFF" w:rsidRPr="00EC7125">
        <w:rPr>
          <w:rFonts w:ascii="Garamond" w:eastAsia="PMingLiU" w:hAnsi="Garamond" w:cs="Times New Roman"/>
          <w:sz w:val="26"/>
          <w:szCs w:val="26"/>
          <w:lang w:val="en-GB"/>
        </w:rPr>
        <w:t xml:space="preserve">period, </w:t>
      </w:r>
      <w:r w:rsidR="004818AA" w:rsidRPr="00EC7125">
        <w:rPr>
          <w:rFonts w:ascii="Garamond" w:eastAsia="PMingLiU" w:hAnsi="Garamond" w:cs="Times New Roman"/>
          <w:sz w:val="26"/>
          <w:szCs w:val="26"/>
          <w:lang w:val="en-GB"/>
        </w:rPr>
        <w:t>proper research environment should be provided and the structure of research</w:t>
      </w:r>
      <w:r w:rsidR="009A3EFF" w:rsidRPr="00EC7125">
        <w:rPr>
          <w:rFonts w:ascii="Garamond" w:eastAsia="PMingLiU" w:hAnsi="Garamond" w:cs="Times New Roman"/>
          <w:sz w:val="26"/>
          <w:szCs w:val="26"/>
          <w:lang w:val="en-GB"/>
        </w:rPr>
        <w:t xml:space="preserve"> should be</w:t>
      </w:r>
      <w:r w:rsidR="004818AA" w:rsidRPr="00EC7125">
        <w:rPr>
          <w:rFonts w:ascii="Garamond" w:eastAsia="PMingLiU" w:hAnsi="Garamond" w:cs="Times New Roman"/>
          <w:sz w:val="26"/>
          <w:szCs w:val="26"/>
          <w:lang w:val="en-GB"/>
        </w:rPr>
        <w:t xml:space="preserve"> improved, </w:t>
      </w:r>
      <w:r w:rsidR="00A807DE">
        <w:rPr>
          <w:rFonts w:ascii="Garamond" w:eastAsia="PMingLiU" w:hAnsi="Garamond" w:cs="Times New Roman"/>
          <w:sz w:val="26"/>
          <w:szCs w:val="26"/>
          <w:lang w:val="en-GB"/>
        </w:rPr>
        <w:t>and above all</w:t>
      </w:r>
      <w:r w:rsidR="004818AA" w:rsidRPr="00EC7125">
        <w:rPr>
          <w:rFonts w:ascii="Garamond" w:eastAsia="PMingLiU" w:hAnsi="Garamond" w:cs="Times New Roman"/>
          <w:sz w:val="26"/>
          <w:szCs w:val="26"/>
          <w:lang w:val="en-GB"/>
        </w:rPr>
        <w:t xml:space="preserve"> </w:t>
      </w:r>
      <w:r w:rsidR="00EC7125">
        <w:rPr>
          <w:rFonts w:ascii="Garamond" w:eastAsia="PMingLiU" w:hAnsi="Garamond" w:cs="Times New Roman"/>
          <w:sz w:val="26"/>
          <w:szCs w:val="26"/>
          <w:lang w:val="en-GB"/>
        </w:rPr>
        <w:t>centres</w:t>
      </w:r>
      <w:r w:rsidRPr="00EC7125">
        <w:rPr>
          <w:rFonts w:ascii="Garamond" w:eastAsia="PMingLiU" w:hAnsi="Garamond" w:cs="Times New Roman"/>
          <w:sz w:val="26"/>
          <w:szCs w:val="26"/>
          <w:lang w:val="en-GB"/>
        </w:rPr>
        <w:t xml:space="preserve"> of excellence and knowledge</w:t>
      </w:r>
      <w:r w:rsidR="00A807DE">
        <w:rPr>
          <w:rFonts w:ascii="Garamond" w:eastAsia="PMingLiU" w:hAnsi="Garamond" w:cs="Times New Roman"/>
          <w:sz w:val="26"/>
          <w:szCs w:val="26"/>
          <w:lang w:val="en-GB"/>
        </w:rPr>
        <w:t xml:space="preserve"> should be</w:t>
      </w:r>
      <w:r w:rsidR="00A807DE" w:rsidRPr="00A807DE">
        <w:rPr>
          <w:rFonts w:ascii="Garamond" w:eastAsia="PMingLiU" w:hAnsi="Garamond" w:cs="Times New Roman"/>
          <w:sz w:val="26"/>
          <w:szCs w:val="26"/>
          <w:lang w:val="en-GB"/>
        </w:rPr>
        <w:t xml:space="preserve"> </w:t>
      </w:r>
      <w:r w:rsidR="00A807DE" w:rsidRPr="00EC7125">
        <w:rPr>
          <w:rFonts w:ascii="Garamond" w:eastAsia="PMingLiU" w:hAnsi="Garamond" w:cs="Times New Roman"/>
          <w:sz w:val="26"/>
          <w:szCs w:val="26"/>
          <w:lang w:val="en-GB"/>
        </w:rPr>
        <w:t>develop</w:t>
      </w:r>
      <w:r w:rsidR="00A807DE">
        <w:rPr>
          <w:rFonts w:ascii="Garamond" w:eastAsia="PMingLiU" w:hAnsi="Garamond" w:cs="Times New Roman"/>
          <w:sz w:val="26"/>
          <w:szCs w:val="26"/>
          <w:lang w:val="en-GB"/>
        </w:rPr>
        <w:t>ed</w:t>
      </w:r>
      <w:r w:rsidRPr="00EC7125">
        <w:rPr>
          <w:rFonts w:ascii="Garamond" w:eastAsia="PMingLiU" w:hAnsi="Garamond" w:cs="Times New Roman"/>
          <w:sz w:val="26"/>
          <w:szCs w:val="26"/>
          <w:lang w:val="en-GB"/>
        </w:rPr>
        <w:t>. A more p</w:t>
      </w:r>
      <w:r w:rsidR="004818AA" w:rsidRPr="00EC7125">
        <w:rPr>
          <w:rFonts w:ascii="Garamond" w:eastAsia="PMingLiU" w:hAnsi="Garamond" w:cs="Times New Roman"/>
          <w:sz w:val="26"/>
          <w:szCs w:val="26"/>
          <w:lang w:val="en-GB"/>
        </w:rPr>
        <w:t xml:space="preserve">owerful </w:t>
      </w:r>
      <w:r w:rsidRPr="00EC7125">
        <w:rPr>
          <w:rFonts w:ascii="Garamond" w:eastAsia="PMingLiU" w:hAnsi="Garamond" w:cs="Times New Roman"/>
          <w:sz w:val="26"/>
          <w:szCs w:val="26"/>
          <w:lang w:val="en-GB"/>
        </w:rPr>
        <w:t>link to</w:t>
      </w:r>
      <w:r w:rsidR="004818AA" w:rsidRPr="00EC7125">
        <w:rPr>
          <w:rFonts w:ascii="Garamond" w:eastAsia="PMingLiU" w:hAnsi="Garamond" w:cs="Times New Roman"/>
          <w:sz w:val="26"/>
          <w:szCs w:val="26"/>
          <w:lang w:val="en-GB"/>
        </w:rPr>
        <w:t xml:space="preserve"> social and business community is necessar</w:t>
      </w:r>
      <w:r w:rsidR="009A3EFF" w:rsidRPr="00EC7125">
        <w:rPr>
          <w:rFonts w:ascii="Garamond" w:eastAsia="PMingLiU" w:hAnsi="Garamond" w:cs="Times New Roman"/>
          <w:sz w:val="26"/>
          <w:szCs w:val="26"/>
          <w:lang w:val="en-GB"/>
        </w:rPr>
        <w:t>y</w:t>
      </w:r>
      <w:r w:rsidRPr="00EC7125">
        <w:rPr>
          <w:rFonts w:ascii="Garamond" w:eastAsia="PMingLiU" w:hAnsi="Garamond" w:cs="Times New Roman"/>
          <w:sz w:val="26"/>
          <w:szCs w:val="26"/>
          <w:lang w:val="en-GB"/>
        </w:rPr>
        <w:t xml:space="preserve"> as well</w:t>
      </w:r>
      <w:r w:rsidR="004818AA" w:rsidRPr="00EC7125">
        <w:rPr>
          <w:rFonts w:ascii="Garamond" w:eastAsia="PMingLiU" w:hAnsi="Garamond" w:cs="Times New Roman"/>
          <w:sz w:val="26"/>
          <w:szCs w:val="26"/>
          <w:lang w:val="en-GB"/>
        </w:rPr>
        <w:t xml:space="preserve">. In </w:t>
      </w:r>
      <w:r w:rsidR="004818AA" w:rsidRPr="00A807DE">
        <w:rPr>
          <w:rFonts w:ascii="Garamond" w:eastAsia="PMingLiU" w:hAnsi="Garamond" w:cs="Times New Roman"/>
          <w:sz w:val="26"/>
          <w:szCs w:val="26"/>
          <w:lang w:val="en-GB"/>
        </w:rPr>
        <w:t xml:space="preserve">order to improve the existing situation and the quality of doctoral studies it is necessary to provide functional organization of </w:t>
      </w:r>
      <w:r w:rsidR="009A3EFF" w:rsidRPr="00A807DE">
        <w:rPr>
          <w:rFonts w:ascii="Garamond" w:eastAsia="PMingLiU" w:hAnsi="Garamond" w:cs="Times New Roman"/>
          <w:sz w:val="26"/>
          <w:szCs w:val="26"/>
          <w:lang w:val="en-GB"/>
        </w:rPr>
        <w:t xml:space="preserve">studies </w:t>
      </w:r>
      <w:r w:rsidRPr="00A807DE">
        <w:rPr>
          <w:rFonts w:ascii="Garamond" w:eastAsia="PMingLiU" w:hAnsi="Garamond" w:cs="Times New Roman"/>
          <w:sz w:val="26"/>
          <w:szCs w:val="26"/>
          <w:lang w:val="en-GB"/>
        </w:rPr>
        <w:t xml:space="preserve">and </w:t>
      </w:r>
      <w:r w:rsidR="009A3EFF" w:rsidRPr="00A807DE">
        <w:rPr>
          <w:rFonts w:ascii="Garamond" w:eastAsia="PMingLiU" w:hAnsi="Garamond" w:cs="Times New Roman"/>
          <w:sz w:val="26"/>
          <w:szCs w:val="26"/>
          <w:lang w:val="en-GB"/>
        </w:rPr>
        <w:t>more</w:t>
      </w:r>
      <w:r w:rsidR="004818AA" w:rsidRPr="00A807DE">
        <w:rPr>
          <w:rFonts w:ascii="Garamond" w:eastAsia="PMingLiU" w:hAnsi="Garamond" w:cs="Times New Roman"/>
          <w:sz w:val="26"/>
          <w:szCs w:val="26"/>
          <w:lang w:val="en-GB"/>
        </w:rPr>
        <w:t xml:space="preserve"> rational use of scientific potential; standardizing</w:t>
      </w:r>
      <w:r w:rsidR="004818AA" w:rsidRPr="00EC7125">
        <w:rPr>
          <w:rFonts w:ascii="Garamond" w:eastAsia="PMingLiU" w:hAnsi="Garamond" w:cs="Times New Roman"/>
          <w:sz w:val="26"/>
          <w:szCs w:val="26"/>
          <w:lang w:val="en-GB"/>
        </w:rPr>
        <w:t xml:space="preserve"> </w:t>
      </w:r>
      <w:r w:rsidR="00A807DE" w:rsidRPr="00EC7125">
        <w:rPr>
          <w:rFonts w:ascii="Garamond" w:eastAsia="PMingLiU" w:hAnsi="Garamond" w:cs="Times New Roman"/>
          <w:sz w:val="26"/>
          <w:szCs w:val="26"/>
          <w:lang w:val="en-GB"/>
        </w:rPr>
        <w:t xml:space="preserve">doctoral studies </w:t>
      </w:r>
      <w:r w:rsidR="004818AA" w:rsidRPr="00EC7125">
        <w:rPr>
          <w:rFonts w:ascii="Garamond" w:eastAsia="PMingLiU" w:hAnsi="Garamond" w:cs="Times New Roman"/>
          <w:sz w:val="26"/>
          <w:szCs w:val="26"/>
          <w:lang w:val="en-GB"/>
        </w:rPr>
        <w:t xml:space="preserve">criteria and more efficient </w:t>
      </w:r>
      <w:r w:rsidR="009A3EFF" w:rsidRPr="00EC7125">
        <w:rPr>
          <w:rFonts w:ascii="Garamond" w:eastAsia="PMingLiU" w:hAnsi="Garamond" w:cs="Times New Roman"/>
          <w:sz w:val="26"/>
          <w:szCs w:val="26"/>
          <w:lang w:val="en-GB"/>
        </w:rPr>
        <w:t>implementation</w:t>
      </w:r>
      <w:r w:rsidR="004818AA" w:rsidRPr="00EC7125">
        <w:rPr>
          <w:rFonts w:ascii="Garamond" w:eastAsia="PMingLiU" w:hAnsi="Garamond" w:cs="Times New Roman"/>
          <w:sz w:val="26"/>
          <w:szCs w:val="26"/>
          <w:lang w:val="en-GB"/>
        </w:rPr>
        <w:t xml:space="preserve"> and monitoring </w:t>
      </w:r>
      <w:r w:rsidR="009A3EFF" w:rsidRPr="00EC7125">
        <w:rPr>
          <w:rFonts w:ascii="Garamond" w:eastAsia="PMingLiU" w:hAnsi="Garamond" w:cs="Times New Roman"/>
          <w:sz w:val="26"/>
          <w:szCs w:val="26"/>
          <w:lang w:val="en-GB"/>
        </w:rPr>
        <w:t>of</w:t>
      </w:r>
      <w:r w:rsidR="004818AA" w:rsidRPr="00EC7125">
        <w:rPr>
          <w:rFonts w:ascii="Garamond" w:eastAsia="PMingLiU" w:hAnsi="Garamond" w:cs="Times New Roman"/>
          <w:sz w:val="26"/>
          <w:szCs w:val="26"/>
          <w:lang w:val="en-GB"/>
        </w:rPr>
        <w:t xml:space="preserve"> procedural actions; internationalization of research</w:t>
      </w:r>
      <w:r w:rsidR="009A3EFF" w:rsidRPr="00EC7125">
        <w:rPr>
          <w:rFonts w:ascii="Garamond" w:eastAsia="PMingLiU" w:hAnsi="Garamond" w:cs="Times New Roman"/>
          <w:sz w:val="26"/>
          <w:szCs w:val="26"/>
          <w:lang w:val="en-GB"/>
        </w:rPr>
        <w:t xml:space="preserve"> work</w:t>
      </w:r>
      <w:r w:rsidR="004818AA" w:rsidRPr="00EC7125">
        <w:rPr>
          <w:rFonts w:ascii="Garamond" w:eastAsia="PMingLiU" w:hAnsi="Garamond" w:cs="Times New Roman"/>
          <w:sz w:val="26"/>
          <w:szCs w:val="26"/>
          <w:lang w:val="en-GB"/>
        </w:rPr>
        <w:t xml:space="preserve"> at universities and the development of international cooperation, </w:t>
      </w:r>
      <w:r w:rsidR="00A807DE">
        <w:rPr>
          <w:rFonts w:ascii="Garamond" w:eastAsia="PMingLiU" w:hAnsi="Garamond" w:cs="Times New Roman"/>
          <w:sz w:val="26"/>
          <w:szCs w:val="26"/>
          <w:lang w:val="en-GB"/>
        </w:rPr>
        <w:t>as well as support to</w:t>
      </w:r>
      <w:r w:rsidR="004818AA" w:rsidRPr="00EC7125">
        <w:rPr>
          <w:rFonts w:ascii="Garamond" w:eastAsia="PMingLiU" w:hAnsi="Garamond" w:cs="Times New Roman"/>
          <w:sz w:val="26"/>
          <w:szCs w:val="26"/>
          <w:lang w:val="en-GB"/>
        </w:rPr>
        <w:t xml:space="preserve"> career development.</w:t>
      </w:r>
    </w:p>
    <w:p w14:paraId="496BFDE7" w14:textId="77777777" w:rsidR="004818AA" w:rsidRPr="00A807DE" w:rsidRDefault="004818AA"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3.2 </w:t>
      </w:r>
      <w:r w:rsidR="00FA44F4"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 xml:space="preserve">Improving </w:t>
      </w:r>
      <w:r w:rsidRPr="00A807DE">
        <w:rPr>
          <w:rFonts w:ascii="Garamond" w:eastAsia="PMingLiU" w:hAnsi="Garamond" w:cs="Times New Roman"/>
          <w:b/>
          <w:sz w:val="26"/>
          <w:szCs w:val="26"/>
          <w:lang w:val="en-GB"/>
        </w:rPr>
        <w:t xml:space="preserve">infrastructure for </w:t>
      </w:r>
      <w:r w:rsidR="007C5A57" w:rsidRPr="00A807DE">
        <w:rPr>
          <w:rFonts w:ascii="Garamond" w:eastAsia="PMingLiU" w:hAnsi="Garamond" w:cs="Times New Roman"/>
          <w:b/>
          <w:sz w:val="26"/>
          <w:szCs w:val="26"/>
          <w:lang w:val="en-GB"/>
        </w:rPr>
        <w:t>carrying out</w:t>
      </w:r>
      <w:r w:rsidRPr="00A807DE">
        <w:rPr>
          <w:rFonts w:ascii="Garamond" w:eastAsia="PMingLiU" w:hAnsi="Garamond" w:cs="Times New Roman"/>
          <w:b/>
          <w:sz w:val="26"/>
          <w:szCs w:val="26"/>
          <w:lang w:val="en-GB"/>
        </w:rPr>
        <w:t xml:space="preserve"> research work</w:t>
      </w:r>
    </w:p>
    <w:p w14:paraId="4EF85C8F" w14:textId="77777777" w:rsidR="004818AA" w:rsidRPr="00EC7125" w:rsidRDefault="004818AA" w:rsidP="004818AA">
      <w:pPr>
        <w:ind w:firstLine="720"/>
        <w:jc w:val="both"/>
        <w:rPr>
          <w:rFonts w:ascii="Garamond" w:eastAsia="PMingLiU" w:hAnsi="Garamond" w:cs="Times New Roman"/>
          <w:sz w:val="26"/>
          <w:szCs w:val="26"/>
          <w:lang w:val="en-GB"/>
        </w:rPr>
      </w:pPr>
      <w:r w:rsidRPr="00A807DE">
        <w:rPr>
          <w:rFonts w:ascii="Garamond" w:eastAsia="PMingLiU" w:hAnsi="Garamond" w:cs="Times New Roman"/>
          <w:sz w:val="26"/>
          <w:szCs w:val="26"/>
          <w:lang w:val="en-GB"/>
        </w:rPr>
        <w:t xml:space="preserve">Providing </w:t>
      </w:r>
      <w:r w:rsidR="00FA44F4" w:rsidRPr="00A807DE">
        <w:rPr>
          <w:rFonts w:ascii="Garamond" w:eastAsia="PMingLiU" w:hAnsi="Garamond" w:cs="Times New Roman"/>
          <w:sz w:val="26"/>
          <w:szCs w:val="26"/>
          <w:lang w:val="en-GB"/>
        </w:rPr>
        <w:t xml:space="preserve">a </w:t>
      </w:r>
      <w:r w:rsidRPr="00A807DE">
        <w:rPr>
          <w:rFonts w:ascii="Garamond" w:eastAsia="PMingLiU" w:hAnsi="Garamond" w:cs="Times New Roman"/>
          <w:sz w:val="26"/>
          <w:szCs w:val="26"/>
          <w:lang w:val="en-GB"/>
        </w:rPr>
        <w:t>high-quality research infrastructure and equipment is a necessary condition for</w:t>
      </w:r>
      <w:r w:rsidR="00A807DE">
        <w:rPr>
          <w:rFonts w:ascii="Garamond" w:eastAsia="PMingLiU" w:hAnsi="Garamond" w:cs="Times New Roman"/>
          <w:sz w:val="26"/>
          <w:szCs w:val="26"/>
          <w:lang w:val="en-GB"/>
        </w:rPr>
        <w:t xml:space="preserve"> carrying out</w:t>
      </w:r>
      <w:r w:rsidRPr="00A807DE">
        <w:rPr>
          <w:rFonts w:ascii="Garamond" w:eastAsia="PMingLiU" w:hAnsi="Garamond" w:cs="Times New Roman"/>
          <w:sz w:val="26"/>
          <w:szCs w:val="26"/>
          <w:lang w:val="en-GB"/>
        </w:rPr>
        <w:t xml:space="preserve"> high-quality research, and therefore the socio-economic development of the country.</w:t>
      </w:r>
    </w:p>
    <w:p w14:paraId="2903CB64" w14:textId="77777777" w:rsidR="004818AA" w:rsidRPr="00EC7125" w:rsidRDefault="001467E7" w:rsidP="004818AA">
      <w:pPr>
        <w:ind w:firstLine="720"/>
        <w:jc w:val="both"/>
        <w:rPr>
          <w:rFonts w:ascii="Garamond" w:eastAsia="PMingLiU" w:hAnsi="Garamond" w:cs="Times New Roman"/>
          <w:sz w:val="26"/>
          <w:szCs w:val="26"/>
          <w:lang w:val="en-GB"/>
        </w:rPr>
      </w:pPr>
      <w:r>
        <w:rPr>
          <w:rFonts w:ascii="Garamond" w:eastAsia="PMingLiU" w:hAnsi="Garamond" w:cs="Times New Roman"/>
          <w:sz w:val="26"/>
          <w:szCs w:val="26"/>
          <w:lang w:val="en-GB"/>
        </w:rPr>
        <w:t>Although</w:t>
      </w:r>
      <w:r w:rsidR="004818AA" w:rsidRPr="00EC7125">
        <w:rPr>
          <w:rFonts w:ascii="Garamond" w:eastAsia="PMingLiU" w:hAnsi="Garamond" w:cs="Times New Roman"/>
          <w:sz w:val="26"/>
          <w:szCs w:val="26"/>
          <w:lang w:val="en-GB"/>
        </w:rPr>
        <w:t xml:space="preserve"> in the </w:t>
      </w:r>
      <w:r w:rsidR="00FA44F4" w:rsidRPr="00EC7125">
        <w:rPr>
          <w:rFonts w:ascii="Garamond" w:eastAsia="PMingLiU" w:hAnsi="Garamond" w:cs="Times New Roman"/>
          <w:sz w:val="26"/>
          <w:szCs w:val="26"/>
          <w:lang w:val="en-GB"/>
        </w:rPr>
        <w:t>previous period</w:t>
      </w:r>
      <w:r w:rsidR="004818AA" w:rsidRPr="00EC7125">
        <w:rPr>
          <w:rFonts w:ascii="Garamond" w:eastAsia="PMingLiU" w:hAnsi="Garamond" w:cs="Times New Roman"/>
          <w:sz w:val="26"/>
          <w:szCs w:val="26"/>
          <w:lang w:val="en-GB"/>
        </w:rPr>
        <w:t xml:space="preserve">, </w:t>
      </w:r>
      <w:r w:rsidR="00FA44F4" w:rsidRPr="00EC7125">
        <w:rPr>
          <w:rFonts w:ascii="Garamond" w:eastAsia="PMingLiU" w:hAnsi="Garamond" w:cs="Times New Roman"/>
          <w:sz w:val="26"/>
          <w:szCs w:val="26"/>
          <w:lang w:val="en-GB"/>
        </w:rPr>
        <w:t>owing</w:t>
      </w:r>
      <w:r w:rsidR="004818AA" w:rsidRPr="00EC7125">
        <w:rPr>
          <w:rFonts w:ascii="Garamond" w:eastAsia="PMingLiU" w:hAnsi="Garamond" w:cs="Times New Roman"/>
          <w:sz w:val="26"/>
          <w:szCs w:val="26"/>
          <w:lang w:val="en-GB"/>
        </w:rPr>
        <w:t xml:space="preserve"> to the participation in international projects, </w:t>
      </w:r>
      <w:r w:rsidR="004818AA" w:rsidRPr="00A807DE">
        <w:rPr>
          <w:rFonts w:ascii="Garamond" w:eastAsia="PMingLiU" w:hAnsi="Garamond" w:cs="Times New Roman"/>
          <w:sz w:val="26"/>
          <w:szCs w:val="26"/>
          <w:lang w:val="en-GB"/>
        </w:rPr>
        <w:t xml:space="preserve">computing infrastructure </w:t>
      </w:r>
      <w:r w:rsidR="008941B2" w:rsidRPr="00A807DE">
        <w:rPr>
          <w:rFonts w:ascii="Garamond" w:eastAsia="PMingLiU" w:hAnsi="Garamond" w:cs="Times New Roman"/>
          <w:sz w:val="26"/>
          <w:szCs w:val="26"/>
          <w:lang w:val="en-GB"/>
        </w:rPr>
        <w:t>as</w:t>
      </w:r>
      <w:r w:rsidR="005F2C6E" w:rsidRPr="00A807DE">
        <w:rPr>
          <w:rFonts w:ascii="Garamond" w:eastAsia="PMingLiU" w:hAnsi="Garamond" w:cs="Times New Roman"/>
          <w:sz w:val="26"/>
          <w:szCs w:val="26"/>
          <w:lang w:val="en-GB"/>
        </w:rPr>
        <w:t xml:space="preserve"> part of</w:t>
      </w:r>
      <w:r w:rsidR="004818AA" w:rsidRPr="00A807DE">
        <w:rPr>
          <w:rFonts w:ascii="Garamond" w:eastAsia="PMingLiU" w:hAnsi="Garamond" w:cs="Times New Roman"/>
          <w:sz w:val="26"/>
          <w:szCs w:val="26"/>
          <w:lang w:val="en-GB"/>
        </w:rPr>
        <w:t xml:space="preserve"> research infrastructure </w:t>
      </w:r>
      <w:r w:rsidR="00FA44F4" w:rsidRPr="00A807DE">
        <w:rPr>
          <w:rFonts w:ascii="Garamond" w:eastAsia="PMingLiU" w:hAnsi="Garamond" w:cs="Times New Roman"/>
          <w:sz w:val="26"/>
          <w:szCs w:val="26"/>
          <w:lang w:val="en-GB"/>
        </w:rPr>
        <w:t>has been significantly improved at</w:t>
      </w:r>
      <w:r w:rsidR="004818AA" w:rsidRPr="00A807DE">
        <w:rPr>
          <w:rFonts w:ascii="Garamond" w:eastAsia="PMingLiU" w:hAnsi="Garamond" w:cs="Times New Roman"/>
          <w:sz w:val="26"/>
          <w:szCs w:val="26"/>
          <w:lang w:val="en-GB"/>
        </w:rPr>
        <w:t xml:space="preserve"> many research</w:t>
      </w:r>
      <w:r w:rsidR="004818AA" w:rsidRPr="00EC7125">
        <w:rPr>
          <w:rFonts w:ascii="Garamond" w:eastAsia="PMingLiU" w:hAnsi="Garamond" w:cs="Times New Roman"/>
          <w:sz w:val="26"/>
          <w:szCs w:val="26"/>
          <w:lang w:val="en-GB"/>
        </w:rPr>
        <w:t xml:space="preserve"> institutions, </w:t>
      </w:r>
      <w:r w:rsidR="00FA44F4" w:rsidRPr="00EC7125">
        <w:rPr>
          <w:rFonts w:ascii="Garamond" w:eastAsia="PMingLiU" w:hAnsi="Garamond" w:cs="Times New Roman"/>
          <w:sz w:val="26"/>
          <w:szCs w:val="26"/>
          <w:lang w:val="en-GB"/>
        </w:rPr>
        <w:t>primarily</w:t>
      </w:r>
      <w:r w:rsidR="004818AA" w:rsidRPr="00EC7125">
        <w:rPr>
          <w:rFonts w:ascii="Garamond" w:eastAsia="PMingLiU" w:hAnsi="Garamond" w:cs="Times New Roman"/>
          <w:sz w:val="26"/>
          <w:szCs w:val="26"/>
          <w:lang w:val="en-GB"/>
        </w:rPr>
        <w:t xml:space="preserve"> at higher education institutions.</w:t>
      </w:r>
      <w:r w:rsidR="00A807DE">
        <w:rPr>
          <w:rFonts w:ascii="Garamond" w:eastAsia="PMingLiU" w:hAnsi="Garamond" w:cs="Times New Roman"/>
          <w:sz w:val="26"/>
          <w:szCs w:val="26"/>
          <w:lang w:val="en-GB"/>
        </w:rPr>
        <w:t xml:space="preserve"> A more active participation in EU programmes in the forthcoming period should lead to further modernisation and encourage the purchase of</w:t>
      </w:r>
      <w:r w:rsidR="004818AA" w:rsidRPr="00EC7125">
        <w:rPr>
          <w:rFonts w:ascii="Garamond" w:eastAsia="PMingLiU" w:hAnsi="Garamond" w:cs="Times New Roman"/>
          <w:sz w:val="26"/>
          <w:szCs w:val="26"/>
          <w:lang w:val="en-GB"/>
        </w:rPr>
        <w:t xml:space="preserve"> other research equipment</w:t>
      </w:r>
      <w:r w:rsidR="00A807DE">
        <w:rPr>
          <w:rFonts w:ascii="Garamond" w:eastAsia="PMingLiU" w:hAnsi="Garamond" w:cs="Times New Roman"/>
          <w:sz w:val="26"/>
          <w:szCs w:val="26"/>
          <w:lang w:val="en-GB"/>
        </w:rPr>
        <w:t xml:space="preserve">, which will </w:t>
      </w:r>
      <w:r w:rsidR="008941B2">
        <w:rPr>
          <w:rFonts w:ascii="Garamond" w:eastAsia="PMingLiU" w:hAnsi="Garamond" w:cs="Times New Roman"/>
          <w:sz w:val="26"/>
          <w:szCs w:val="26"/>
          <w:lang w:val="en-GB"/>
        </w:rPr>
        <w:t>enabl</w:t>
      </w:r>
      <w:r w:rsidR="00A807DE">
        <w:rPr>
          <w:rFonts w:ascii="Garamond" w:eastAsia="PMingLiU" w:hAnsi="Garamond" w:cs="Times New Roman"/>
          <w:sz w:val="26"/>
          <w:szCs w:val="26"/>
          <w:lang w:val="en-GB"/>
        </w:rPr>
        <w:t>e</w:t>
      </w:r>
      <w:r w:rsidR="008941B2">
        <w:rPr>
          <w:rFonts w:ascii="Garamond" w:eastAsia="PMingLiU" w:hAnsi="Garamond" w:cs="Times New Roman"/>
          <w:sz w:val="26"/>
          <w:szCs w:val="26"/>
          <w:lang w:val="en-GB"/>
        </w:rPr>
        <w:t xml:space="preserve"> the</w:t>
      </w:r>
      <w:r w:rsidR="004818AA" w:rsidRPr="00EC7125">
        <w:rPr>
          <w:rFonts w:ascii="Garamond" w:eastAsia="PMingLiU" w:hAnsi="Garamond" w:cs="Times New Roman"/>
          <w:sz w:val="26"/>
          <w:szCs w:val="26"/>
          <w:lang w:val="en-GB"/>
        </w:rPr>
        <w:t xml:space="preserve"> improvement of </w:t>
      </w:r>
      <w:r w:rsidR="00A807DE">
        <w:rPr>
          <w:rFonts w:ascii="Garamond" w:eastAsia="PMingLiU" w:hAnsi="Garamond" w:cs="Times New Roman"/>
          <w:sz w:val="26"/>
          <w:szCs w:val="26"/>
          <w:lang w:val="en-GB"/>
        </w:rPr>
        <w:t>present</w:t>
      </w:r>
      <w:r w:rsidR="004818AA" w:rsidRPr="00EC7125">
        <w:rPr>
          <w:rFonts w:ascii="Garamond" w:eastAsia="PMingLiU" w:hAnsi="Garamond" w:cs="Times New Roman"/>
          <w:sz w:val="26"/>
          <w:szCs w:val="26"/>
          <w:lang w:val="en-GB"/>
        </w:rPr>
        <w:t xml:space="preserve"> </w:t>
      </w:r>
      <w:r w:rsidR="008941B2">
        <w:rPr>
          <w:rFonts w:ascii="Garamond" w:eastAsia="PMingLiU" w:hAnsi="Garamond" w:cs="Times New Roman"/>
          <w:sz w:val="26"/>
          <w:szCs w:val="26"/>
          <w:lang w:val="en-GB"/>
        </w:rPr>
        <w:t xml:space="preserve">research </w:t>
      </w:r>
      <w:r w:rsidR="004818AA" w:rsidRPr="00EC7125">
        <w:rPr>
          <w:rFonts w:ascii="Garamond" w:eastAsia="PMingLiU" w:hAnsi="Garamond" w:cs="Times New Roman"/>
          <w:sz w:val="26"/>
          <w:szCs w:val="26"/>
          <w:lang w:val="en-GB"/>
        </w:rPr>
        <w:t xml:space="preserve">and </w:t>
      </w:r>
      <w:r w:rsidR="00FA44F4" w:rsidRPr="00EC7125">
        <w:rPr>
          <w:rFonts w:ascii="Garamond" w:eastAsia="PMingLiU" w:hAnsi="Garamond" w:cs="Times New Roman"/>
          <w:sz w:val="26"/>
          <w:szCs w:val="26"/>
          <w:lang w:val="en-GB"/>
        </w:rPr>
        <w:t xml:space="preserve">the </w:t>
      </w:r>
      <w:r w:rsidR="004818AA" w:rsidRPr="00EC7125">
        <w:rPr>
          <w:rFonts w:ascii="Garamond" w:eastAsia="PMingLiU" w:hAnsi="Garamond" w:cs="Times New Roman"/>
          <w:sz w:val="26"/>
          <w:szCs w:val="26"/>
          <w:lang w:val="en-GB"/>
        </w:rPr>
        <w:t xml:space="preserve">development of </w:t>
      </w:r>
      <w:r w:rsidR="00A807DE">
        <w:rPr>
          <w:rFonts w:ascii="Garamond" w:eastAsia="PMingLiU" w:hAnsi="Garamond" w:cs="Times New Roman"/>
          <w:sz w:val="26"/>
          <w:szCs w:val="26"/>
          <w:lang w:val="en-GB"/>
        </w:rPr>
        <w:t>future</w:t>
      </w:r>
      <w:r w:rsidR="004818AA" w:rsidRPr="00EC7125">
        <w:rPr>
          <w:rFonts w:ascii="Garamond" w:eastAsia="PMingLiU" w:hAnsi="Garamond" w:cs="Times New Roman"/>
          <w:sz w:val="26"/>
          <w:szCs w:val="26"/>
          <w:lang w:val="en-GB"/>
        </w:rPr>
        <w:t xml:space="preserve"> </w:t>
      </w:r>
      <w:r w:rsidR="008941B2">
        <w:rPr>
          <w:rFonts w:ascii="Garamond" w:eastAsia="PMingLiU" w:hAnsi="Garamond" w:cs="Times New Roman"/>
          <w:sz w:val="26"/>
          <w:szCs w:val="26"/>
          <w:lang w:val="en-GB"/>
        </w:rPr>
        <w:t>ones</w:t>
      </w:r>
      <w:r w:rsidR="004818AA" w:rsidRPr="00EC7125">
        <w:rPr>
          <w:rFonts w:ascii="Garamond" w:eastAsia="PMingLiU" w:hAnsi="Garamond" w:cs="Times New Roman"/>
          <w:sz w:val="26"/>
          <w:szCs w:val="26"/>
          <w:lang w:val="en-GB"/>
        </w:rPr>
        <w:t xml:space="preserve"> (</w:t>
      </w:r>
      <w:r w:rsidR="00FA44F4" w:rsidRPr="00EC7125">
        <w:rPr>
          <w:rFonts w:ascii="Garamond" w:eastAsia="PMingLiU" w:hAnsi="Garamond" w:cs="Times New Roman"/>
          <w:sz w:val="26"/>
          <w:szCs w:val="26"/>
          <w:lang w:val="en-GB"/>
        </w:rPr>
        <w:t>establishing</w:t>
      </w:r>
      <w:r w:rsidR="004818AA" w:rsidRPr="00EC7125">
        <w:rPr>
          <w:rFonts w:ascii="Garamond" w:eastAsia="PMingLiU" w:hAnsi="Garamond" w:cs="Times New Roman"/>
          <w:sz w:val="26"/>
          <w:szCs w:val="26"/>
          <w:lang w:val="en-GB"/>
        </w:rPr>
        <w:t xml:space="preserve"> research </w:t>
      </w:r>
      <w:r w:rsidR="00A30FCA" w:rsidRPr="00EC7125">
        <w:rPr>
          <w:rFonts w:ascii="Garamond" w:eastAsia="PMingLiU" w:hAnsi="Garamond" w:cs="Times New Roman"/>
          <w:sz w:val="26"/>
          <w:szCs w:val="26"/>
          <w:lang w:val="en-GB"/>
        </w:rPr>
        <w:t>centres</w:t>
      </w:r>
      <w:r w:rsidR="004818AA" w:rsidRPr="00EC7125">
        <w:rPr>
          <w:rFonts w:ascii="Garamond" w:eastAsia="PMingLiU" w:hAnsi="Garamond" w:cs="Times New Roman"/>
          <w:sz w:val="26"/>
          <w:szCs w:val="26"/>
          <w:lang w:val="en-GB"/>
        </w:rPr>
        <w:t xml:space="preserve">, </w:t>
      </w:r>
      <w:r w:rsidR="00FA44F4" w:rsidRPr="00EC7125">
        <w:rPr>
          <w:rFonts w:ascii="Garamond" w:eastAsia="PMingLiU" w:hAnsi="Garamond" w:cs="Times New Roman"/>
          <w:sz w:val="26"/>
          <w:szCs w:val="26"/>
          <w:lang w:val="en-GB"/>
        </w:rPr>
        <w:t>science</w:t>
      </w:r>
      <w:r w:rsidR="004818AA" w:rsidRPr="00EC7125">
        <w:rPr>
          <w:rFonts w:ascii="Garamond" w:eastAsia="PMingLiU" w:hAnsi="Garamond" w:cs="Times New Roman"/>
          <w:sz w:val="26"/>
          <w:szCs w:val="26"/>
          <w:lang w:val="en-GB"/>
        </w:rPr>
        <w:t xml:space="preserve"> and </w:t>
      </w:r>
      <w:r w:rsidR="00FA44F4" w:rsidRPr="00EC7125">
        <w:rPr>
          <w:rFonts w:ascii="Garamond" w:eastAsia="PMingLiU" w:hAnsi="Garamond" w:cs="Times New Roman"/>
          <w:sz w:val="26"/>
          <w:szCs w:val="26"/>
          <w:lang w:val="en-GB"/>
        </w:rPr>
        <w:t>technology</w:t>
      </w:r>
      <w:r w:rsidR="004818AA" w:rsidRPr="00EC7125">
        <w:rPr>
          <w:rFonts w:ascii="Garamond" w:eastAsia="PMingLiU" w:hAnsi="Garamond" w:cs="Times New Roman"/>
          <w:sz w:val="26"/>
          <w:szCs w:val="26"/>
          <w:lang w:val="en-GB"/>
        </w:rPr>
        <w:t xml:space="preserve"> parks, laboratories, etc.).</w:t>
      </w:r>
    </w:p>
    <w:p w14:paraId="119E9552" w14:textId="77777777" w:rsidR="004818AA" w:rsidRPr="00EC7125" w:rsidRDefault="004818AA"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 addition to mapping the </w:t>
      </w:r>
      <w:r w:rsidR="00A30FCA" w:rsidRPr="00EC7125">
        <w:rPr>
          <w:rFonts w:ascii="Garamond" w:eastAsia="PMingLiU" w:hAnsi="Garamond" w:cs="Times New Roman"/>
          <w:sz w:val="26"/>
          <w:szCs w:val="26"/>
          <w:lang w:val="en-GB"/>
        </w:rPr>
        <w:t xml:space="preserve">existing infrastructure for conducting </w:t>
      </w:r>
      <w:r w:rsidRPr="00EC7125">
        <w:rPr>
          <w:rFonts w:ascii="Garamond" w:eastAsia="PMingLiU" w:hAnsi="Garamond" w:cs="Times New Roman"/>
          <w:sz w:val="26"/>
          <w:szCs w:val="26"/>
          <w:lang w:val="en-GB"/>
        </w:rPr>
        <w:t>research work, previously me</w:t>
      </w:r>
      <w:r w:rsidRPr="00710A4B">
        <w:rPr>
          <w:rFonts w:ascii="Garamond" w:eastAsia="PMingLiU" w:hAnsi="Garamond" w:cs="Times New Roman"/>
          <w:sz w:val="26"/>
          <w:szCs w:val="26"/>
          <w:lang w:val="en-GB"/>
        </w:rPr>
        <w:t>ntioned joint</w:t>
      </w:r>
      <w:r w:rsidR="001467E7" w:rsidRPr="00710A4B">
        <w:rPr>
          <w:rFonts w:ascii="Garamond" w:eastAsia="PMingLiU" w:hAnsi="Garamond" w:cs="Times New Roman"/>
          <w:sz w:val="26"/>
          <w:szCs w:val="26"/>
          <w:lang w:val="en-GB"/>
        </w:rPr>
        <w:t xml:space="preserve"> website</w:t>
      </w:r>
      <w:r w:rsidRPr="00710A4B">
        <w:rPr>
          <w:rFonts w:ascii="Garamond" w:eastAsia="PMingLiU" w:hAnsi="Garamond" w:cs="Times New Roman"/>
          <w:sz w:val="26"/>
          <w:szCs w:val="26"/>
          <w:lang w:val="en-GB"/>
        </w:rPr>
        <w:t xml:space="preserve"> could significantly contribute to networking </w:t>
      </w:r>
      <w:r w:rsidR="005F2C6E" w:rsidRPr="00710A4B">
        <w:rPr>
          <w:rFonts w:ascii="Garamond" w:eastAsia="PMingLiU" w:hAnsi="Garamond" w:cs="Times New Roman"/>
          <w:sz w:val="26"/>
          <w:szCs w:val="26"/>
          <w:lang w:val="en-GB"/>
        </w:rPr>
        <w:t xml:space="preserve">of </w:t>
      </w:r>
      <w:r w:rsidRPr="00710A4B">
        <w:rPr>
          <w:rFonts w:ascii="Garamond" w:eastAsia="PMingLiU" w:hAnsi="Garamond" w:cs="Times New Roman"/>
          <w:sz w:val="26"/>
          <w:szCs w:val="26"/>
          <w:lang w:val="en-GB"/>
        </w:rPr>
        <w:t xml:space="preserve">research institutions </w:t>
      </w:r>
      <w:r w:rsidR="00A30FCA" w:rsidRPr="00710A4B">
        <w:rPr>
          <w:rFonts w:ascii="Garamond" w:eastAsia="PMingLiU" w:hAnsi="Garamond" w:cs="Times New Roman"/>
          <w:sz w:val="26"/>
          <w:szCs w:val="26"/>
          <w:lang w:val="en-GB"/>
        </w:rPr>
        <w:t>with a view to</w:t>
      </w:r>
      <w:r w:rsidRPr="00710A4B">
        <w:rPr>
          <w:rFonts w:ascii="Garamond" w:eastAsia="PMingLiU" w:hAnsi="Garamond" w:cs="Times New Roman"/>
          <w:sz w:val="26"/>
          <w:szCs w:val="26"/>
          <w:lang w:val="en-GB"/>
        </w:rPr>
        <w:t xml:space="preserve"> better use</w:t>
      </w:r>
      <w:r w:rsidR="00A30FCA" w:rsidRPr="00710A4B">
        <w:rPr>
          <w:rFonts w:ascii="Garamond" w:eastAsia="PMingLiU" w:hAnsi="Garamond" w:cs="Times New Roman"/>
          <w:sz w:val="26"/>
          <w:szCs w:val="26"/>
          <w:lang w:val="en-GB"/>
        </w:rPr>
        <w:t xml:space="preserve"> of available capacities</w:t>
      </w:r>
      <w:r w:rsidRPr="00710A4B">
        <w:rPr>
          <w:rFonts w:ascii="Garamond" w:eastAsia="PMingLiU" w:hAnsi="Garamond" w:cs="Times New Roman"/>
          <w:sz w:val="26"/>
          <w:szCs w:val="26"/>
          <w:lang w:val="en-GB"/>
        </w:rPr>
        <w:t xml:space="preserve">. Such website </w:t>
      </w:r>
      <w:r w:rsidR="00A30FCA" w:rsidRPr="00710A4B">
        <w:rPr>
          <w:rFonts w:ascii="Garamond" w:eastAsia="PMingLiU" w:hAnsi="Garamond" w:cs="Times New Roman"/>
          <w:sz w:val="26"/>
          <w:szCs w:val="26"/>
          <w:lang w:val="en-GB"/>
        </w:rPr>
        <w:t>could</w:t>
      </w:r>
      <w:r w:rsidRPr="00710A4B">
        <w:rPr>
          <w:rFonts w:ascii="Garamond" w:eastAsia="PMingLiU" w:hAnsi="Garamond" w:cs="Times New Roman"/>
          <w:sz w:val="26"/>
          <w:szCs w:val="26"/>
          <w:lang w:val="en-GB"/>
        </w:rPr>
        <w:t xml:space="preserve"> become a </w:t>
      </w:r>
      <w:r w:rsidR="00A30FCA" w:rsidRPr="00710A4B">
        <w:rPr>
          <w:rFonts w:ascii="Garamond" w:eastAsia="PMingLiU" w:hAnsi="Garamond" w:cs="Times New Roman"/>
          <w:sz w:val="26"/>
          <w:szCs w:val="26"/>
          <w:lang w:val="en-GB"/>
        </w:rPr>
        <w:t xml:space="preserve">centralized </w:t>
      </w:r>
      <w:r w:rsidRPr="00710A4B">
        <w:rPr>
          <w:rFonts w:ascii="Garamond" w:eastAsia="PMingLiU" w:hAnsi="Garamond" w:cs="Times New Roman"/>
          <w:sz w:val="26"/>
          <w:szCs w:val="26"/>
          <w:lang w:val="en-GB"/>
        </w:rPr>
        <w:t>virtual network location for</w:t>
      </w:r>
      <w:r w:rsidR="00A807DE" w:rsidRPr="00710A4B">
        <w:rPr>
          <w:rFonts w:ascii="Garamond" w:eastAsia="PMingLiU" w:hAnsi="Garamond" w:cs="Times New Roman"/>
          <w:sz w:val="26"/>
          <w:szCs w:val="26"/>
          <w:lang w:val="en-GB"/>
        </w:rPr>
        <w:t xml:space="preserve"> the</w:t>
      </w:r>
      <w:r w:rsidRPr="00710A4B">
        <w:rPr>
          <w:rFonts w:ascii="Garamond" w:eastAsia="PMingLiU" w:hAnsi="Garamond" w:cs="Times New Roman"/>
          <w:sz w:val="26"/>
          <w:szCs w:val="26"/>
          <w:lang w:val="en-GB"/>
        </w:rPr>
        <w:t xml:space="preserve"> supply and demand of equipment</w:t>
      </w:r>
      <w:r w:rsidR="00A807DE" w:rsidRPr="00710A4B">
        <w:rPr>
          <w:rFonts w:ascii="Garamond" w:eastAsia="PMingLiU" w:hAnsi="Garamond" w:cs="Times New Roman"/>
          <w:sz w:val="26"/>
          <w:szCs w:val="26"/>
          <w:lang w:val="en-GB"/>
        </w:rPr>
        <w:t>,</w:t>
      </w:r>
      <w:r w:rsidRPr="00710A4B">
        <w:rPr>
          <w:rFonts w:ascii="Garamond" w:eastAsia="PMingLiU" w:hAnsi="Garamond" w:cs="Times New Roman"/>
          <w:sz w:val="26"/>
          <w:szCs w:val="26"/>
          <w:lang w:val="en-GB"/>
        </w:rPr>
        <w:t xml:space="preserve"> </w:t>
      </w:r>
      <w:r w:rsidR="00A807DE" w:rsidRPr="00710A4B">
        <w:rPr>
          <w:rFonts w:ascii="Garamond" w:eastAsia="PMingLiU" w:hAnsi="Garamond" w:cs="Times New Roman"/>
          <w:sz w:val="26"/>
          <w:szCs w:val="26"/>
          <w:lang w:val="en-GB"/>
        </w:rPr>
        <w:t>or</w:t>
      </w:r>
      <w:r w:rsidRPr="00710A4B">
        <w:rPr>
          <w:rFonts w:ascii="Garamond" w:eastAsia="PMingLiU" w:hAnsi="Garamond" w:cs="Times New Roman"/>
          <w:sz w:val="26"/>
          <w:szCs w:val="26"/>
          <w:lang w:val="en-GB"/>
        </w:rPr>
        <w:t xml:space="preserve"> </w:t>
      </w:r>
      <w:r w:rsidR="00A807DE" w:rsidRPr="00710A4B">
        <w:rPr>
          <w:rFonts w:ascii="Garamond" w:eastAsia="PMingLiU" w:hAnsi="Garamond" w:cs="Times New Roman"/>
          <w:sz w:val="26"/>
          <w:szCs w:val="26"/>
          <w:lang w:val="en-GB"/>
        </w:rPr>
        <w:t>knowledge</w:t>
      </w:r>
      <w:r w:rsidRPr="00710A4B">
        <w:rPr>
          <w:rFonts w:ascii="Garamond" w:eastAsia="PMingLiU" w:hAnsi="Garamond" w:cs="Times New Roman"/>
          <w:sz w:val="26"/>
          <w:szCs w:val="26"/>
          <w:lang w:val="en-GB"/>
        </w:rPr>
        <w:t xml:space="preserve"> and services, f</w:t>
      </w:r>
      <w:r w:rsidRPr="00EC7125">
        <w:rPr>
          <w:rFonts w:ascii="Garamond" w:eastAsia="PMingLiU" w:hAnsi="Garamond" w:cs="Times New Roman"/>
          <w:sz w:val="26"/>
          <w:szCs w:val="26"/>
          <w:lang w:val="en-GB"/>
        </w:rPr>
        <w:t>inding new partners for cooperation and capacity building and research</w:t>
      </w:r>
      <w:r w:rsidR="00A30FCA" w:rsidRPr="00EC7125">
        <w:rPr>
          <w:rFonts w:ascii="Garamond" w:eastAsia="PMingLiU" w:hAnsi="Garamond" w:cs="Times New Roman"/>
          <w:sz w:val="26"/>
          <w:szCs w:val="26"/>
          <w:lang w:val="en-GB"/>
        </w:rPr>
        <w:t xml:space="preserve"> opportunities</w:t>
      </w:r>
      <w:r w:rsidRPr="00EC7125">
        <w:rPr>
          <w:rFonts w:ascii="Garamond" w:eastAsia="PMingLiU" w:hAnsi="Garamond" w:cs="Times New Roman"/>
          <w:sz w:val="26"/>
          <w:szCs w:val="26"/>
          <w:lang w:val="en-GB"/>
        </w:rPr>
        <w:t>.</w:t>
      </w:r>
    </w:p>
    <w:p w14:paraId="0BD3240A" w14:textId="77777777" w:rsidR="004818AA" w:rsidRPr="00EC7125" w:rsidRDefault="004818AA"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3.3 </w:t>
      </w:r>
      <w:r w:rsidR="00A30FCA"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Development of digital libraries in Montenegro and their networking</w:t>
      </w:r>
    </w:p>
    <w:p w14:paraId="3E1A3E6B" w14:textId="77777777" w:rsidR="004818AA" w:rsidRPr="00EC7125" w:rsidRDefault="004818AA"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lastRenderedPageBreak/>
        <w:t xml:space="preserve">In the </w:t>
      </w:r>
      <w:r w:rsidRPr="00A807DE">
        <w:rPr>
          <w:rFonts w:ascii="Garamond" w:eastAsia="PMingLiU" w:hAnsi="Garamond" w:cs="Times New Roman"/>
          <w:sz w:val="26"/>
          <w:szCs w:val="26"/>
          <w:lang w:val="en-GB"/>
        </w:rPr>
        <w:t xml:space="preserve">forthcoming period it is necessary to work more intensively on the development of digital libraries and their networking </w:t>
      </w:r>
      <w:r w:rsidR="00A807DE">
        <w:rPr>
          <w:rFonts w:ascii="Garamond" w:eastAsia="PMingLiU" w:hAnsi="Garamond" w:cs="Times New Roman"/>
          <w:sz w:val="26"/>
          <w:szCs w:val="26"/>
          <w:lang w:val="en-GB"/>
        </w:rPr>
        <w:t>with</w:t>
      </w:r>
      <w:r w:rsidRPr="00A807DE">
        <w:rPr>
          <w:rFonts w:ascii="Garamond" w:eastAsia="PMingLiU" w:hAnsi="Garamond" w:cs="Times New Roman"/>
          <w:sz w:val="26"/>
          <w:szCs w:val="26"/>
          <w:lang w:val="en-GB"/>
        </w:rPr>
        <w:t xml:space="preserve">in Montenegro. It should be noted that the National Library of Montenegro </w:t>
      </w:r>
      <w:r w:rsidR="00A30FCA" w:rsidRPr="00A807DE">
        <w:rPr>
          <w:rFonts w:ascii="Garamond" w:eastAsia="PMingLiU" w:hAnsi="Garamond" w:cs="Times New Roman"/>
          <w:sz w:val="26"/>
          <w:szCs w:val="26"/>
          <w:lang w:val="en-GB"/>
        </w:rPr>
        <w:t>“Đurđe Crnojević”</w:t>
      </w:r>
      <w:r w:rsidRPr="00A807DE">
        <w:rPr>
          <w:rFonts w:ascii="Garamond" w:eastAsia="PMingLiU" w:hAnsi="Garamond" w:cs="Times New Roman"/>
          <w:sz w:val="26"/>
          <w:szCs w:val="26"/>
          <w:lang w:val="en-GB"/>
        </w:rPr>
        <w:t xml:space="preserve"> which is a member of the Conference of European National Librarians (CENL), has already set up their own electronic </w:t>
      </w:r>
      <w:r w:rsidR="00A30FCA" w:rsidRPr="00A807DE">
        <w:rPr>
          <w:rFonts w:ascii="Garamond" w:eastAsia="PMingLiU" w:hAnsi="Garamond" w:cs="Times New Roman"/>
          <w:sz w:val="26"/>
          <w:szCs w:val="26"/>
          <w:lang w:val="en-GB"/>
        </w:rPr>
        <w:t>catalogue</w:t>
      </w:r>
      <w:r w:rsidRPr="00EC7125">
        <w:rPr>
          <w:rFonts w:ascii="Garamond" w:eastAsia="PMingLiU" w:hAnsi="Garamond" w:cs="Times New Roman"/>
          <w:sz w:val="26"/>
          <w:szCs w:val="26"/>
          <w:lang w:val="en-GB"/>
        </w:rPr>
        <w:t xml:space="preserve">, </w:t>
      </w:r>
      <w:r w:rsidR="00A807DE">
        <w:rPr>
          <w:rFonts w:ascii="Garamond" w:eastAsia="PMingLiU" w:hAnsi="Garamond" w:cs="Times New Roman"/>
          <w:sz w:val="26"/>
          <w:szCs w:val="26"/>
          <w:lang w:val="en-GB"/>
        </w:rPr>
        <w:t xml:space="preserve">a </w:t>
      </w:r>
      <w:r w:rsidRPr="00EC7125">
        <w:rPr>
          <w:rFonts w:ascii="Garamond" w:eastAsia="PMingLiU" w:hAnsi="Garamond" w:cs="Times New Roman"/>
          <w:sz w:val="26"/>
          <w:szCs w:val="26"/>
          <w:lang w:val="en-GB"/>
        </w:rPr>
        <w:t xml:space="preserve">shared </w:t>
      </w:r>
      <w:r w:rsidR="00A30FCA" w:rsidRPr="007C5A57">
        <w:rPr>
          <w:rFonts w:ascii="Garamond" w:eastAsia="PMingLiU" w:hAnsi="Garamond" w:cs="Times New Roman"/>
          <w:sz w:val="26"/>
          <w:szCs w:val="26"/>
          <w:lang w:val="en-GB"/>
        </w:rPr>
        <w:t>catalogue</w:t>
      </w:r>
      <w:r w:rsidRPr="007C5A57">
        <w:rPr>
          <w:rFonts w:ascii="Garamond" w:eastAsia="PMingLiU" w:hAnsi="Garamond" w:cs="Times New Roman"/>
          <w:sz w:val="26"/>
          <w:szCs w:val="26"/>
          <w:lang w:val="en-GB"/>
        </w:rPr>
        <w:t xml:space="preserve"> of Montenegrin libraries, as well as </w:t>
      </w:r>
      <w:r w:rsidR="00A807DE">
        <w:rPr>
          <w:rFonts w:ascii="Garamond" w:eastAsia="PMingLiU" w:hAnsi="Garamond" w:cs="Times New Roman"/>
          <w:sz w:val="26"/>
          <w:szCs w:val="26"/>
          <w:lang w:val="en-GB"/>
        </w:rPr>
        <w:t>one part of its digitaliz</w:t>
      </w:r>
      <w:r w:rsidRPr="007C5A57">
        <w:rPr>
          <w:rFonts w:ascii="Garamond" w:eastAsia="PMingLiU" w:hAnsi="Garamond" w:cs="Times New Roman"/>
          <w:sz w:val="26"/>
          <w:szCs w:val="26"/>
          <w:lang w:val="en-GB"/>
        </w:rPr>
        <w:t xml:space="preserve">ed collection on the web portal of national libraries </w:t>
      </w:r>
      <w:r w:rsidR="007C5A57" w:rsidRPr="007C5A57">
        <w:rPr>
          <w:rFonts w:ascii="Garamond" w:eastAsia="PMingLiU" w:hAnsi="Garamond" w:cs="Times New Roman"/>
          <w:sz w:val="26"/>
          <w:szCs w:val="26"/>
          <w:lang w:val="en-GB"/>
        </w:rPr>
        <w:t>of Europe - TEL (The European L</w:t>
      </w:r>
      <w:r w:rsidRPr="007C5A57">
        <w:rPr>
          <w:rFonts w:ascii="Garamond" w:eastAsia="PMingLiU" w:hAnsi="Garamond" w:cs="Times New Roman"/>
          <w:sz w:val="26"/>
          <w:szCs w:val="26"/>
          <w:lang w:val="en-GB"/>
        </w:rPr>
        <w:t xml:space="preserve">ibrary), but it is </w:t>
      </w:r>
      <w:r w:rsidR="00A807DE" w:rsidRPr="007C5A57">
        <w:rPr>
          <w:rFonts w:ascii="Garamond" w:eastAsia="PMingLiU" w:hAnsi="Garamond" w:cs="Times New Roman"/>
          <w:sz w:val="26"/>
          <w:szCs w:val="26"/>
          <w:lang w:val="en-GB"/>
        </w:rPr>
        <w:t>still</w:t>
      </w:r>
      <w:r w:rsidR="00D90230" w:rsidRPr="007C5A57">
        <w:rPr>
          <w:rFonts w:ascii="Garamond" w:eastAsia="PMingLiU" w:hAnsi="Garamond" w:cs="Times New Roman"/>
          <w:sz w:val="26"/>
          <w:szCs w:val="26"/>
          <w:lang w:val="en-GB"/>
        </w:rPr>
        <w:t xml:space="preserve"> </w:t>
      </w:r>
      <w:r w:rsidR="005F2C6E" w:rsidRPr="007C5A57">
        <w:rPr>
          <w:rFonts w:ascii="Garamond" w:eastAsia="PMingLiU" w:hAnsi="Garamond" w:cs="Times New Roman"/>
          <w:sz w:val="26"/>
          <w:szCs w:val="26"/>
          <w:lang w:val="en-GB"/>
        </w:rPr>
        <w:t>necessary to work on the digitali</w:t>
      </w:r>
      <w:r w:rsidRPr="007C5A57">
        <w:rPr>
          <w:rFonts w:ascii="Garamond" w:eastAsia="PMingLiU" w:hAnsi="Garamond" w:cs="Times New Roman"/>
          <w:sz w:val="26"/>
          <w:szCs w:val="26"/>
          <w:lang w:val="en-GB"/>
        </w:rPr>
        <w:t xml:space="preserve">zation and networking of university and other libraries with </w:t>
      </w:r>
      <w:r w:rsidR="00D90230" w:rsidRPr="007C5A57">
        <w:rPr>
          <w:rFonts w:ascii="Garamond" w:eastAsia="PMingLiU" w:hAnsi="Garamond" w:cs="Times New Roman"/>
          <w:sz w:val="26"/>
          <w:szCs w:val="26"/>
          <w:lang w:val="en-GB"/>
        </w:rPr>
        <w:t>a view to</w:t>
      </w:r>
      <w:r w:rsidRPr="00EC7125">
        <w:rPr>
          <w:rFonts w:ascii="Garamond" w:eastAsia="PMingLiU" w:hAnsi="Garamond" w:cs="Times New Roman"/>
          <w:sz w:val="26"/>
          <w:szCs w:val="26"/>
          <w:lang w:val="en-GB"/>
        </w:rPr>
        <w:t xml:space="preserve"> creating the best possible basis for the development of research.</w:t>
      </w:r>
    </w:p>
    <w:p w14:paraId="0FD95DD9" w14:textId="77777777" w:rsidR="004818AA" w:rsidRPr="001467E7" w:rsidRDefault="004818AA" w:rsidP="004818AA">
      <w:pPr>
        <w:ind w:firstLine="720"/>
        <w:jc w:val="both"/>
        <w:rPr>
          <w:rFonts w:ascii="Garamond" w:eastAsia="PMingLiU" w:hAnsi="Garamond" w:cs="Times New Roman"/>
          <w:b/>
          <w:sz w:val="26"/>
          <w:szCs w:val="26"/>
          <w:lang w:val="en-GB"/>
        </w:rPr>
      </w:pPr>
      <w:r w:rsidRPr="001467E7">
        <w:rPr>
          <w:rFonts w:ascii="Garamond" w:eastAsia="PMingLiU" w:hAnsi="Garamond" w:cs="Times New Roman"/>
          <w:b/>
          <w:sz w:val="26"/>
          <w:szCs w:val="26"/>
          <w:lang w:val="en-GB"/>
        </w:rPr>
        <w:t xml:space="preserve">Providing access to international databases of research papers </w:t>
      </w:r>
      <w:r w:rsidR="00A807DE" w:rsidRPr="001467E7">
        <w:rPr>
          <w:rFonts w:ascii="Garamond" w:eastAsia="PMingLiU" w:hAnsi="Garamond" w:cs="Times New Roman"/>
          <w:b/>
          <w:sz w:val="26"/>
          <w:szCs w:val="26"/>
          <w:lang w:val="en-GB"/>
        </w:rPr>
        <w:t>for</w:t>
      </w:r>
      <w:r w:rsidRPr="001467E7">
        <w:rPr>
          <w:rFonts w:ascii="Garamond" w:eastAsia="PMingLiU" w:hAnsi="Garamond" w:cs="Times New Roman"/>
          <w:b/>
          <w:sz w:val="26"/>
          <w:szCs w:val="26"/>
          <w:lang w:val="en-GB"/>
        </w:rPr>
        <w:t xml:space="preserve"> all relevant rese</w:t>
      </w:r>
      <w:r w:rsidR="00D3793F">
        <w:rPr>
          <w:rFonts w:ascii="Garamond" w:eastAsia="PMingLiU" w:hAnsi="Garamond" w:cs="Times New Roman"/>
          <w:b/>
          <w:sz w:val="26"/>
          <w:szCs w:val="26"/>
          <w:lang w:val="en-GB"/>
        </w:rPr>
        <w:t>arch institutions in Montenegro</w:t>
      </w:r>
    </w:p>
    <w:p w14:paraId="20F2128B" w14:textId="77777777" w:rsidR="004818AA" w:rsidRPr="00EC7125" w:rsidRDefault="00D90230"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The i</w:t>
      </w:r>
      <w:r w:rsidR="004818AA" w:rsidRPr="00EC7125">
        <w:rPr>
          <w:rFonts w:ascii="Garamond" w:eastAsia="PMingLiU" w:hAnsi="Garamond" w:cs="Times New Roman"/>
          <w:sz w:val="26"/>
          <w:szCs w:val="26"/>
          <w:lang w:val="en-GB"/>
        </w:rPr>
        <w:t xml:space="preserve">mplementation of </w:t>
      </w:r>
      <w:r w:rsidRPr="00EC7125">
        <w:rPr>
          <w:rFonts w:ascii="Garamond" w:eastAsia="PMingLiU" w:hAnsi="Garamond" w:cs="Times New Roman"/>
          <w:sz w:val="26"/>
          <w:szCs w:val="26"/>
          <w:lang w:val="en-GB"/>
        </w:rPr>
        <w:t>this activity</w:t>
      </w:r>
      <w:r w:rsidR="004818AA" w:rsidRPr="00EC7125">
        <w:rPr>
          <w:rFonts w:ascii="Garamond" w:eastAsia="PMingLiU" w:hAnsi="Garamond" w:cs="Times New Roman"/>
          <w:sz w:val="26"/>
          <w:szCs w:val="26"/>
          <w:lang w:val="en-GB"/>
        </w:rPr>
        <w:t xml:space="preserve"> involves the provision of financial support to research institutions </w:t>
      </w:r>
      <w:r w:rsidRPr="00EC7125">
        <w:rPr>
          <w:rFonts w:ascii="Garamond" w:eastAsia="PMingLiU" w:hAnsi="Garamond" w:cs="Times New Roman"/>
          <w:sz w:val="26"/>
          <w:szCs w:val="26"/>
          <w:lang w:val="en-GB"/>
        </w:rPr>
        <w:t>in terms of</w:t>
      </w:r>
      <w:r w:rsidR="004818AA" w:rsidRPr="00EC7125">
        <w:rPr>
          <w:rFonts w:ascii="Garamond" w:eastAsia="PMingLiU" w:hAnsi="Garamond" w:cs="Times New Roman"/>
          <w:sz w:val="26"/>
          <w:szCs w:val="26"/>
          <w:lang w:val="en-GB"/>
        </w:rPr>
        <w:t xml:space="preserve"> access to relevant international databases of research </w:t>
      </w:r>
      <w:r w:rsidR="007C5A57">
        <w:rPr>
          <w:rFonts w:ascii="Garamond" w:eastAsia="PMingLiU" w:hAnsi="Garamond" w:cs="Times New Roman"/>
          <w:sz w:val="26"/>
          <w:szCs w:val="26"/>
          <w:lang w:val="en-GB"/>
        </w:rPr>
        <w:t>papers</w:t>
      </w:r>
      <w:r w:rsidR="004818AA"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Responsible</w:t>
      </w:r>
      <w:r w:rsidR="004818AA" w:rsidRPr="00EC7125">
        <w:rPr>
          <w:rFonts w:ascii="Garamond" w:eastAsia="PMingLiU" w:hAnsi="Garamond" w:cs="Times New Roman"/>
          <w:sz w:val="26"/>
          <w:szCs w:val="26"/>
          <w:lang w:val="en-GB"/>
        </w:rPr>
        <w:t xml:space="preserve"> ministries (Ministry of Sci</w:t>
      </w:r>
      <w:r w:rsidR="009441AB">
        <w:rPr>
          <w:rFonts w:ascii="Garamond" w:eastAsia="PMingLiU" w:hAnsi="Garamond" w:cs="Times New Roman"/>
          <w:sz w:val="26"/>
          <w:szCs w:val="26"/>
          <w:lang w:val="en-GB"/>
        </w:rPr>
        <w:t>ence and Ministry of Education)</w:t>
      </w:r>
      <w:r w:rsidR="004818AA"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would</w:t>
      </w:r>
      <w:r w:rsidR="009441AB">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w:t>
      </w:r>
      <w:r w:rsidR="009441AB" w:rsidRPr="00EC7125">
        <w:rPr>
          <w:rFonts w:ascii="Garamond" w:eastAsia="PMingLiU" w:hAnsi="Garamond" w:cs="Times New Roman"/>
          <w:sz w:val="26"/>
          <w:szCs w:val="26"/>
          <w:lang w:val="en-GB"/>
        </w:rPr>
        <w:t>in accordance with available resources,</w:t>
      </w:r>
      <w:r w:rsidR="009441AB">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earmark part of </w:t>
      </w:r>
      <w:r w:rsidR="004818AA" w:rsidRPr="00EC7125">
        <w:rPr>
          <w:rFonts w:ascii="Garamond" w:eastAsia="PMingLiU" w:hAnsi="Garamond" w:cs="Times New Roman"/>
          <w:sz w:val="26"/>
          <w:szCs w:val="26"/>
          <w:lang w:val="en-GB"/>
        </w:rPr>
        <w:t xml:space="preserve">budget funds </w:t>
      </w:r>
      <w:r w:rsidR="009441AB">
        <w:rPr>
          <w:rFonts w:ascii="Garamond" w:eastAsia="PMingLiU" w:hAnsi="Garamond" w:cs="Times New Roman"/>
          <w:sz w:val="26"/>
          <w:szCs w:val="26"/>
          <w:lang w:val="en-GB"/>
        </w:rPr>
        <w:t>to</w:t>
      </w:r>
      <w:r w:rsidR="004818AA" w:rsidRPr="00EC7125">
        <w:rPr>
          <w:rFonts w:ascii="Garamond" w:eastAsia="PMingLiU" w:hAnsi="Garamond" w:cs="Times New Roman"/>
          <w:sz w:val="26"/>
          <w:szCs w:val="26"/>
          <w:lang w:val="en-GB"/>
        </w:rPr>
        <w:t xml:space="preserve"> </w:t>
      </w:r>
      <w:r w:rsidR="009441AB">
        <w:rPr>
          <w:rFonts w:ascii="Garamond" w:eastAsia="PMingLiU" w:hAnsi="Garamond" w:cs="Times New Roman"/>
          <w:sz w:val="26"/>
          <w:szCs w:val="26"/>
          <w:lang w:val="en-GB"/>
        </w:rPr>
        <w:t>cover co-payment fees for</w:t>
      </w:r>
      <w:r w:rsidR="004818AA" w:rsidRPr="00EC7125">
        <w:rPr>
          <w:rFonts w:ascii="Garamond" w:eastAsia="PMingLiU" w:hAnsi="Garamond" w:cs="Times New Roman"/>
          <w:sz w:val="26"/>
          <w:szCs w:val="26"/>
          <w:lang w:val="en-GB"/>
        </w:rPr>
        <w:t xml:space="preserve"> </w:t>
      </w:r>
      <w:r w:rsidR="009441AB" w:rsidRPr="00EC7125">
        <w:rPr>
          <w:rFonts w:ascii="Garamond" w:eastAsia="PMingLiU" w:hAnsi="Garamond" w:cs="Times New Roman"/>
          <w:sz w:val="26"/>
          <w:szCs w:val="26"/>
          <w:lang w:val="en-GB"/>
        </w:rPr>
        <w:t xml:space="preserve">subscription </w:t>
      </w:r>
      <w:r w:rsidR="009441AB">
        <w:rPr>
          <w:rFonts w:ascii="Garamond" w:eastAsia="PMingLiU" w:hAnsi="Garamond" w:cs="Times New Roman"/>
          <w:sz w:val="26"/>
          <w:szCs w:val="26"/>
          <w:lang w:val="en-GB"/>
        </w:rPr>
        <w:t xml:space="preserve">to </w:t>
      </w:r>
      <w:r w:rsidR="004818AA" w:rsidRPr="00EC7125">
        <w:rPr>
          <w:rFonts w:ascii="Garamond" w:eastAsia="PMingLiU" w:hAnsi="Garamond" w:cs="Times New Roman"/>
          <w:sz w:val="26"/>
          <w:szCs w:val="26"/>
          <w:lang w:val="en-GB"/>
        </w:rPr>
        <w:t>the international database</w:t>
      </w:r>
      <w:r w:rsidRPr="00EC7125">
        <w:rPr>
          <w:rFonts w:ascii="Garamond" w:eastAsia="PMingLiU" w:hAnsi="Garamond" w:cs="Times New Roman"/>
          <w:sz w:val="26"/>
          <w:szCs w:val="26"/>
          <w:lang w:val="en-GB"/>
        </w:rPr>
        <w:t>s</w:t>
      </w:r>
      <w:r w:rsidR="004818AA" w:rsidRPr="00EC7125">
        <w:rPr>
          <w:rFonts w:ascii="Garamond" w:eastAsia="PMingLiU" w:hAnsi="Garamond" w:cs="Times New Roman"/>
          <w:sz w:val="26"/>
          <w:szCs w:val="26"/>
          <w:lang w:val="en-GB"/>
        </w:rPr>
        <w:t xml:space="preserve"> of </w:t>
      </w:r>
      <w:r w:rsidRPr="00EC7125">
        <w:rPr>
          <w:rFonts w:ascii="Garamond" w:eastAsia="PMingLiU" w:hAnsi="Garamond" w:cs="Times New Roman"/>
          <w:sz w:val="26"/>
          <w:szCs w:val="26"/>
          <w:lang w:val="en-GB"/>
        </w:rPr>
        <w:t>research</w:t>
      </w:r>
      <w:r w:rsidR="004818AA" w:rsidRPr="00EC7125">
        <w:rPr>
          <w:rFonts w:ascii="Garamond" w:eastAsia="PMingLiU" w:hAnsi="Garamond" w:cs="Times New Roman"/>
          <w:sz w:val="26"/>
          <w:szCs w:val="26"/>
          <w:lang w:val="en-GB"/>
        </w:rPr>
        <w:t xml:space="preserve"> papers. In addition, representatives of research institutions in Montenegro</w:t>
      </w:r>
      <w:r w:rsidRPr="00EC7125">
        <w:rPr>
          <w:rFonts w:ascii="Garamond" w:eastAsia="PMingLiU" w:hAnsi="Garamond" w:cs="Times New Roman"/>
          <w:sz w:val="26"/>
          <w:szCs w:val="26"/>
          <w:lang w:val="en-GB"/>
        </w:rPr>
        <w:t xml:space="preserve"> would</w:t>
      </w:r>
      <w:r w:rsidR="004818AA" w:rsidRPr="00EC7125">
        <w:rPr>
          <w:rFonts w:ascii="Garamond" w:eastAsia="PMingLiU" w:hAnsi="Garamond" w:cs="Times New Roman"/>
          <w:sz w:val="26"/>
          <w:szCs w:val="26"/>
          <w:lang w:val="en-GB"/>
        </w:rPr>
        <w:t xml:space="preserve"> jointly </w:t>
      </w:r>
      <w:r w:rsidR="007C5A57">
        <w:rPr>
          <w:rFonts w:ascii="Garamond" w:eastAsia="PMingLiU" w:hAnsi="Garamond" w:cs="Times New Roman"/>
          <w:sz w:val="26"/>
          <w:szCs w:val="26"/>
          <w:lang w:val="en-GB"/>
        </w:rPr>
        <w:t>carry out</w:t>
      </w:r>
      <w:r w:rsidR="004818AA" w:rsidRPr="00EC7125">
        <w:rPr>
          <w:rFonts w:ascii="Garamond" w:eastAsia="PMingLiU" w:hAnsi="Garamond" w:cs="Times New Roman"/>
          <w:sz w:val="26"/>
          <w:szCs w:val="26"/>
          <w:lang w:val="en-GB"/>
        </w:rPr>
        <w:t xml:space="preserve"> negotiations in order to </w:t>
      </w:r>
      <w:r w:rsidRPr="00EC7125">
        <w:rPr>
          <w:rFonts w:ascii="Garamond" w:eastAsia="PMingLiU" w:hAnsi="Garamond" w:cs="Times New Roman"/>
          <w:sz w:val="26"/>
          <w:szCs w:val="26"/>
          <w:lang w:val="en-GB"/>
        </w:rPr>
        <w:t>ensure</w:t>
      </w:r>
      <w:r w:rsidR="004818AA" w:rsidRPr="00EC7125">
        <w:rPr>
          <w:rFonts w:ascii="Garamond" w:eastAsia="PMingLiU" w:hAnsi="Garamond" w:cs="Times New Roman"/>
          <w:sz w:val="26"/>
          <w:szCs w:val="26"/>
          <w:lang w:val="en-GB"/>
        </w:rPr>
        <w:t xml:space="preserve"> access to multiple databases with minimum financial investment</w:t>
      </w:r>
      <w:r w:rsidR="001101F5" w:rsidRPr="00EC7125">
        <w:rPr>
          <w:rFonts w:ascii="Garamond" w:eastAsia="PMingLiU" w:hAnsi="Garamond" w:cs="Times New Roman"/>
          <w:sz w:val="26"/>
          <w:szCs w:val="26"/>
          <w:lang w:val="en-GB"/>
        </w:rPr>
        <w:t>s</w:t>
      </w:r>
      <w:r w:rsidR="004818AA" w:rsidRPr="00EC7125">
        <w:rPr>
          <w:rFonts w:ascii="Garamond" w:eastAsia="PMingLiU" w:hAnsi="Garamond" w:cs="Times New Roman"/>
          <w:sz w:val="26"/>
          <w:szCs w:val="26"/>
          <w:lang w:val="en-GB"/>
        </w:rPr>
        <w:t>.</w:t>
      </w:r>
    </w:p>
    <w:p w14:paraId="01BE27A1" w14:textId="77777777" w:rsidR="004818AA" w:rsidRPr="00EC7125" w:rsidRDefault="004818AA"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3.4 </w:t>
      </w:r>
      <w:r w:rsidR="001101F5"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 xml:space="preserve">Improving the quality of human resources </w:t>
      </w:r>
      <w:r w:rsidR="001101F5" w:rsidRPr="00EC7125">
        <w:rPr>
          <w:rFonts w:ascii="Garamond" w:eastAsia="PMingLiU" w:hAnsi="Garamond" w:cs="Times New Roman"/>
          <w:b/>
          <w:sz w:val="26"/>
          <w:szCs w:val="26"/>
          <w:lang w:val="en-GB"/>
        </w:rPr>
        <w:t>at</w:t>
      </w:r>
      <w:r w:rsidRPr="00EC7125">
        <w:rPr>
          <w:rFonts w:ascii="Garamond" w:eastAsia="PMingLiU" w:hAnsi="Garamond" w:cs="Times New Roman"/>
          <w:b/>
          <w:sz w:val="26"/>
          <w:szCs w:val="26"/>
          <w:lang w:val="en-GB"/>
        </w:rPr>
        <w:t xml:space="preserve"> research institutions</w:t>
      </w:r>
    </w:p>
    <w:p w14:paraId="770309C0" w14:textId="77777777" w:rsidR="004818AA" w:rsidRPr="00EC7125" w:rsidRDefault="004818AA"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Human resources </w:t>
      </w:r>
      <w:r w:rsidR="001101F5" w:rsidRPr="00EC7125">
        <w:rPr>
          <w:rFonts w:ascii="Garamond" w:eastAsia="PMingLiU" w:hAnsi="Garamond" w:cs="Times New Roman"/>
          <w:sz w:val="26"/>
          <w:szCs w:val="26"/>
          <w:lang w:val="en-GB"/>
        </w:rPr>
        <w:t>represent</w:t>
      </w:r>
      <w:r w:rsidRPr="00EC7125">
        <w:rPr>
          <w:rFonts w:ascii="Garamond" w:eastAsia="PMingLiU" w:hAnsi="Garamond" w:cs="Times New Roman"/>
          <w:sz w:val="26"/>
          <w:szCs w:val="26"/>
          <w:lang w:val="en-GB"/>
        </w:rPr>
        <w:t xml:space="preserve"> a key element of modern knowledge-based economy, therefore investing in human resources is of great importance not only for the development of research activities in Montenegro, but also for the development of society as a whole. If one keeps in mind the fact that </w:t>
      </w:r>
      <w:r w:rsidR="001101F5" w:rsidRPr="00EC7125">
        <w:rPr>
          <w:rFonts w:ascii="Garamond" w:eastAsia="PMingLiU" w:hAnsi="Garamond" w:cs="Times New Roman"/>
          <w:sz w:val="26"/>
          <w:szCs w:val="26"/>
          <w:lang w:val="en-GB"/>
        </w:rPr>
        <w:t>the occupation</w:t>
      </w:r>
      <w:r w:rsidRPr="00EC7125">
        <w:rPr>
          <w:rFonts w:ascii="Garamond" w:eastAsia="PMingLiU" w:hAnsi="Garamond" w:cs="Times New Roman"/>
          <w:sz w:val="26"/>
          <w:szCs w:val="26"/>
          <w:lang w:val="en-GB"/>
        </w:rPr>
        <w:t xml:space="preserve"> </w:t>
      </w:r>
      <w:r w:rsidR="001101F5" w:rsidRPr="00EC7125">
        <w:rPr>
          <w:rFonts w:ascii="Garamond" w:eastAsia="PMingLiU" w:hAnsi="Garamond" w:cs="Times New Roman"/>
          <w:sz w:val="26"/>
          <w:szCs w:val="26"/>
          <w:lang w:val="en-GB"/>
        </w:rPr>
        <w:t>of a scientist and researcher</w:t>
      </w:r>
      <w:r w:rsidRPr="00EC7125">
        <w:rPr>
          <w:rFonts w:ascii="Garamond" w:eastAsia="PMingLiU" w:hAnsi="Garamond" w:cs="Times New Roman"/>
          <w:sz w:val="26"/>
          <w:szCs w:val="26"/>
          <w:lang w:val="en-GB"/>
        </w:rPr>
        <w:t xml:space="preserve"> is rather unattractive not only in Montenegro, but in the countries of the Western Balkans</w:t>
      </w:r>
      <w:r w:rsidR="001101F5" w:rsidRPr="00EC7125">
        <w:rPr>
          <w:rFonts w:ascii="Garamond" w:eastAsia="PMingLiU" w:hAnsi="Garamond" w:cs="Times New Roman"/>
          <w:sz w:val="26"/>
          <w:szCs w:val="26"/>
          <w:lang w:val="en-GB"/>
        </w:rPr>
        <w:t xml:space="preserve"> as well</w:t>
      </w:r>
      <w:r w:rsidRPr="00EC7125">
        <w:rPr>
          <w:rFonts w:ascii="Garamond" w:eastAsia="PMingLiU" w:hAnsi="Garamond" w:cs="Times New Roman"/>
          <w:sz w:val="26"/>
          <w:szCs w:val="26"/>
          <w:lang w:val="en-GB"/>
        </w:rPr>
        <w:t xml:space="preserve"> (a small number of people </w:t>
      </w:r>
      <w:r w:rsidR="001101F5" w:rsidRPr="00EC7125">
        <w:rPr>
          <w:rFonts w:ascii="Garamond" w:eastAsia="PMingLiU" w:hAnsi="Garamond" w:cs="Times New Roman"/>
          <w:sz w:val="26"/>
          <w:szCs w:val="26"/>
          <w:lang w:val="en-GB"/>
        </w:rPr>
        <w:t>choose</w:t>
      </w:r>
      <w:r w:rsidRPr="00EC7125">
        <w:rPr>
          <w:rFonts w:ascii="Garamond" w:eastAsia="PMingLiU" w:hAnsi="Garamond" w:cs="Times New Roman"/>
          <w:sz w:val="26"/>
          <w:szCs w:val="26"/>
          <w:lang w:val="en-GB"/>
        </w:rPr>
        <w:t xml:space="preserve"> to work in science and research</w:t>
      </w:r>
      <w:r w:rsidR="001101F5" w:rsidRPr="00EC7125">
        <w:rPr>
          <w:rFonts w:ascii="Garamond" w:eastAsia="PMingLiU" w:hAnsi="Garamond" w:cs="Times New Roman"/>
          <w:sz w:val="26"/>
          <w:szCs w:val="26"/>
          <w:lang w:val="en-GB"/>
        </w:rPr>
        <w:t xml:space="preserve"> sector</w:t>
      </w:r>
      <w:r w:rsidRPr="00EC7125">
        <w:rPr>
          <w:rFonts w:ascii="Garamond" w:eastAsia="PMingLiU" w:hAnsi="Garamond" w:cs="Times New Roman"/>
          <w:sz w:val="26"/>
          <w:szCs w:val="26"/>
          <w:lang w:val="en-GB"/>
        </w:rPr>
        <w:t>, the departure</w:t>
      </w:r>
      <w:r w:rsidR="001101F5"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of a significant number of our scientists and researchers</w:t>
      </w:r>
      <w:r w:rsidR="001101F5" w:rsidRPr="00EC7125">
        <w:rPr>
          <w:rFonts w:ascii="Garamond" w:eastAsia="PMingLiU" w:hAnsi="Garamond" w:cs="Times New Roman"/>
          <w:sz w:val="26"/>
          <w:szCs w:val="26"/>
          <w:lang w:val="en-GB"/>
        </w:rPr>
        <w:t xml:space="preserve"> </w:t>
      </w:r>
      <w:r w:rsidR="009441AB" w:rsidRPr="009441AB">
        <w:rPr>
          <w:rFonts w:ascii="Garamond" w:eastAsia="PMingLiU" w:hAnsi="Garamond" w:cs="Times New Roman"/>
          <w:sz w:val="26"/>
          <w:szCs w:val="26"/>
          <w:lang w:val="en-GB"/>
        </w:rPr>
        <w:t>to foreign countries</w:t>
      </w:r>
      <w:r w:rsidR="001101F5" w:rsidRPr="009441AB">
        <w:rPr>
          <w:rFonts w:ascii="Garamond" w:eastAsia="PMingLiU" w:hAnsi="Garamond" w:cs="Times New Roman"/>
          <w:sz w:val="26"/>
          <w:szCs w:val="26"/>
          <w:lang w:val="en-GB"/>
        </w:rPr>
        <w:t xml:space="preserve"> is evident</w:t>
      </w:r>
      <w:r w:rsidRPr="009441AB">
        <w:rPr>
          <w:rFonts w:ascii="Garamond" w:eastAsia="PMingLiU" w:hAnsi="Garamond" w:cs="Times New Roman"/>
          <w:sz w:val="26"/>
          <w:szCs w:val="26"/>
          <w:lang w:val="en-GB"/>
        </w:rPr>
        <w:t>, a significant number of scientists and researchers who have</w:t>
      </w:r>
      <w:r w:rsidRPr="00EC7125">
        <w:rPr>
          <w:rFonts w:ascii="Garamond" w:eastAsia="PMingLiU" w:hAnsi="Garamond" w:cs="Times New Roman"/>
          <w:sz w:val="26"/>
          <w:szCs w:val="26"/>
          <w:lang w:val="en-GB"/>
        </w:rPr>
        <w:t xml:space="preserve"> left the science and research</w:t>
      </w:r>
      <w:r w:rsidR="009441AB" w:rsidRPr="009441AB">
        <w:rPr>
          <w:rFonts w:ascii="Garamond" w:eastAsia="PMingLiU" w:hAnsi="Garamond" w:cs="Times New Roman"/>
          <w:sz w:val="26"/>
          <w:szCs w:val="26"/>
          <w:lang w:val="en-GB"/>
        </w:rPr>
        <w:t xml:space="preserve"> </w:t>
      </w:r>
      <w:r w:rsidR="009441AB" w:rsidRPr="00EC7125">
        <w:rPr>
          <w:rFonts w:ascii="Garamond" w:eastAsia="PMingLiU" w:hAnsi="Garamond" w:cs="Times New Roman"/>
          <w:sz w:val="26"/>
          <w:szCs w:val="26"/>
          <w:lang w:val="en-GB"/>
        </w:rPr>
        <w:t>sector</w:t>
      </w:r>
      <w:r w:rsidRPr="00EC7125">
        <w:rPr>
          <w:rFonts w:ascii="Garamond" w:eastAsia="PMingLiU" w:hAnsi="Garamond" w:cs="Times New Roman"/>
          <w:sz w:val="26"/>
          <w:szCs w:val="26"/>
          <w:lang w:val="en-GB"/>
        </w:rPr>
        <w:t xml:space="preserve"> and subsequently moved to jobs in private and/or public sector, etc.), it is clear why </w:t>
      </w:r>
      <w:r w:rsidR="001101F5"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implementation of this measure is an important incentive for the development of research activities in Montenegro.</w:t>
      </w:r>
    </w:p>
    <w:p w14:paraId="4A9A08C8" w14:textId="77777777" w:rsidR="004818AA" w:rsidRPr="00EC7125" w:rsidRDefault="004818AA"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This measure will be implemented through the following activities:</w:t>
      </w:r>
    </w:p>
    <w:p w14:paraId="124FBF25" w14:textId="77777777" w:rsidR="004818AA" w:rsidRPr="00EC7125" w:rsidRDefault="004818AA" w:rsidP="00D3793F">
      <w:pPr>
        <w:pStyle w:val="ListParagraph"/>
        <w:numPr>
          <w:ilvl w:val="0"/>
          <w:numId w:val="3"/>
        </w:numPr>
        <w:ind w:left="108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Improving the system of evaluation of research</w:t>
      </w:r>
      <w:r w:rsidR="001101F5" w:rsidRPr="00EC7125">
        <w:rPr>
          <w:rFonts w:ascii="Garamond" w:eastAsia="PMingLiU" w:hAnsi="Garamond" w:cs="Times New Roman"/>
          <w:sz w:val="26"/>
          <w:szCs w:val="26"/>
          <w:lang w:val="en-GB"/>
        </w:rPr>
        <w:t xml:space="preserve"> activities</w:t>
      </w:r>
      <w:r w:rsidRPr="00EC7125">
        <w:rPr>
          <w:rFonts w:ascii="Garamond" w:eastAsia="PMingLiU" w:hAnsi="Garamond" w:cs="Times New Roman"/>
          <w:sz w:val="26"/>
          <w:szCs w:val="26"/>
          <w:lang w:val="en-GB"/>
        </w:rPr>
        <w:t>;</w:t>
      </w:r>
    </w:p>
    <w:p w14:paraId="1864A3CB" w14:textId="77777777" w:rsidR="004818AA" w:rsidRPr="00EC7125" w:rsidRDefault="009441AB" w:rsidP="00D3793F">
      <w:pPr>
        <w:pStyle w:val="ListParagraph"/>
        <w:numPr>
          <w:ilvl w:val="0"/>
          <w:numId w:val="3"/>
        </w:numPr>
        <w:ind w:left="1080"/>
        <w:jc w:val="both"/>
        <w:rPr>
          <w:rFonts w:ascii="Garamond" w:eastAsia="PMingLiU" w:hAnsi="Garamond" w:cs="Times New Roman"/>
          <w:sz w:val="26"/>
          <w:szCs w:val="26"/>
          <w:lang w:val="en-GB"/>
        </w:rPr>
      </w:pPr>
      <w:r>
        <w:rPr>
          <w:rFonts w:ascii="Garamond" w:eastAsia="PMingLiU" w:hAnsi="Garamond" w:cs="Times New Roman"/>
          <w:sz w:val="26"/>
          <w:szCs w:val="26"/>
          <w:lang w:val="en-GB"/>
        </w:rPr>
        <w:t>Providing c</w:t>
      </w:r>
      <w:r w:rsidR="004818AA" w:rsidRPr="00EC7125">
        <w:rPr>
          <w:rFonts w:ascii="Garamond" w:eastAsia="PMingLiU" w:hAnsi="Garamond" w:cs="Times New Roman"/>
          <w:sz w:val="26"/>
          <w:szCs w:val="26"/>
          <w:lang w:val="en-GB"/>
        </w:rPr>
        <w:t xml:space="preserve">ontinuous </w:t>
      </w:r>
      <w:r w:rsidR="007C5A57" w:rsidRPr="00EC7125">
        <w:rPr>
          <w:rFonts w:ascii="Garamond" w:eastAsia="PMingLiU" w:hAnsi="Garamond" w:cs="Times New Roman"/>
          <w:sz w:val="26"/>
          <w:szCs w:val="26"/>
          <w:lang w:val="en-GB"/>
        </w:rPr>
        <w:t>encouragement</w:t>
      </w:r>
      <w:r w:rsidR="004818AA" w:rsidRPr="00EC7125">
        <w:rPr>
          <w:rFonts w:ascii="Garamond" w:eastAsia="PMingLiU" w:hAnsi="Garamond" w:cs="Times New Roman"/>
          <w:sz w:val="26"/>
          <w:szCs w:val="26"/>
          <w:lang w:val="en-GB"/>
        </w:rPr>
        <w:t xml:space="preserve"> </w:t>
      </w:r>
      <w:r>
        <w:rPr>
          <w:rFonts w:ascii="Garamond" w:eastAsia="PMingLiU" w:hAnsi="Garamond" w:cs="Times New Roman"/>
          <w:sz w:val="26"/>
          <w:szCs w:val="26"/>
          <w:lang w:val="en-GB"/>
        </w:rPr>
        <w:t>for</w:t>
      </w:r>
      <w:r w:rsidR="004818AA" w:rsidRPr="00EC7125">
        <w:rPr>
          <w:rFonts w:ascii="Garamond" w:eastAsia="PMingLiU" w:hAnsi="Garamond" w:cs="Times New Roman"/>
          <w:sz w:val="26"/>
          <w:szCs w:val="26"/>
          <w:lang w:val="en-GB"/>
        </w:rPr>
        <w:t xml:space="preserve"> activities </w:t>
      </w:r>
      <w:r>
        <w:rPr>
          <w:rFonts w:ascii="Garamond" w:eastAsia="PMingLiU" w:hAnsi="Garamond" w:cs="Times New Roman"/>
          <w:sz w:val="26"/>
          <w:szCs w:val="26"/>
          <w:lang w:val="en-GB"/>
        </w:rPr>
        <w:t>carried out</w:t>
      </w:r>
      <w:r w:rsidR="007C5A57">
        <w:rPr>
          <w:rFonts w:ascii="Garamond" w:eastAsia="PMingLiU" w:hAnsi="Garamond" w:cs="Times New Roman"/>
          <w:sz w:val="26"/>
          <w:szCs w:val="26"/>
          <w:lang w:val="en-GB"/>
        </w:rPr>
        <w:t xml:space="preserve"> by</w:t>
      </w:r>
      <w:r w:rsidR="004818AA" w:rsidRPr="00EC7125">
        <w:rPr>
          <w:rFonts w:ascii="Garamond" w:eastAsia="PMingLiU" w:hAnsi="Garamond" w:cs="Times New Roman"/>
          <w:sz w:val="26"/>
          <w:szCs w:val="26"/>
          <w:lang w:val="en-GB"/>
        </w:rPr>
        <w:t xml:space="preserve"> researchers;</w:t>
      </w:r>
    </w:p>
    <w:p w14:paraId="67EC62CF" w14:textId="77777777" w:rsidR="004818AA" w:rsidRPr="00EC7125" w:rsidRDefault="004818AA" w:rsidP="00D3793F">
      <w:pPr>
        <w:pStyle w:val="ListParagraph"/>
        <w:numPr>
          <w:ilvl w:val="0"/>
          <w:numId w:val="3"/>
        </w:numPr>
        <w:ind w:left="108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Involving young people in research process;</w:t>
      </w:r>
    </w:p>
    <w:p w14:paraId="729784A6" w14:textId="77777777" w:rsidR="004818AA" w:rsidRPr="00EC7125" w:rsidRDefault="004818AA" w:rsidP="00D3793F">
      <w:pPr>
        <w:pStyle w:val="ListParagraph"/>
        <w:numPr>
          <w:ilvl w:val="0"/>
          <w:numId w:val="3"/>
        </w:numPr>
        <w:ind w:left="108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Promot</w:t>
      </w:r>
      <w:r w:rsidR="00E546EF" w:rsidRPr="00EC7125">
        <w:rPr>
          <w:rFonts w:ascii="Garamond" w:eastAsia="PMingLiU" w:hAnsi="Garamond" w:cs="Times New Roman"/>
          <w:sz w:val="26"/>
          <w:szCs w:val="26"/>
          <w:lang w:val="en-GB"/>
        </w:rPr>
        <w:t>ing</w:t>
      </w:r>
      <w:r w:rsidRPr="00EC7125">
        <w:rPr>
          <w:rFonts w:ascii="Garamond" w:eastAsia="PMingLiU" w:hAnsi="Garamond" w:cs="Times New Roman"/>
          <w:sz w:val="26"/>
          <w:szCs w:val="26"/>
          <w:lang w:val="en-GB"/>
        </w:rPr>
        <w:t xml:space="preserve"> science and research in society.</w:t>
      </w:r>
    </w:p>
    <w:p w14:paraId="39C8D243" w14:textId="77777777" w:rsidR="004818AA" w:rsidRPr="00EC7125" w:rsidRDefault="004818AA"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lastRenderedPageBreak/>
        <w:t xml:space="preserve">3.5 </w:t>
      </w:r>
      <w:r w:rsidR="001101F5"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Internationalization of research</w:t>
      </w:r>
    </w:p>
    <w:p w14:paraId="683714DA" w14:textId="77777777" w:rsidR="004818AA" w:rsidRPr="00EC7125" w:rsidRDefault="004818AA"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 order to encourage internationalization of research </w:t>
      </w:r>
      <w:r w:rsidR="00E546EF" w:rsidRPr="00EC7125">
        <w:rPr>
          <w:rFonts w:ascii="Garamond" w:eastAsia="PMingLiU" w:hAnsi="Garamond" w:cs="Times New Roman"/>
          <w:sz w:val="26"/>
          <w:szCs w:val="26"/>
          <w:lang w:val="en-GB"/>
        </w:rPr>
        <w:t xml:space="preserve">it </w:t>
      </w:r>
      <w:r w:rsidRPr="00EC7125">
        <w:rPr>
          <w:rFonts w:ascii="Garamond" w:eastAsia="PMingLiU" w:hAnsi="Garamond" w:cs="Times New Roman"/>
          <w:sz w:val="26"/>
          <w:szCs w:val="26"/>
          <w:lang w:val="en-GB"/>
        </w:rPr>
        <w:t>is necessary to intensify the participation of all research institutions in international programs and projects and promote regional, bilateral and technological cooperation. One of the important goals set by Law on Scientific</w:t>
      </w:r>
      <w:r w:rsidR="00B85FBE">
        <w:rPr>
          <w:rFonts w:ascii="Garamond" w:eastAsia="PMingLiU" w:hAnsi="Garamond" w:cs="Times New Roman"/>
          <w:sz w:val="26"/>
          <w:szCs w:val="26"/>
          <w:lang w:val="en-GB"/>
        </w:rPr>
        <w:t xml:space="preserve"> and</w:t>
      </w:r>
      <w:r w:rsidRPr="00EC7125">
        <w:rPr>
          <w:rFonts w:ascii="Garamond" w:eastAsia="PMingLiU" w:hAnsi="Garamond" w:cs="Times New Roman"/>
          <w:sz w:val="26"/>
          <w:szCs w:val="26"/>
          <w:lang w:val="en-GB"/>
        </w:rPr>
        <w:t xml:space="preserve"> Rese</w:t>
      </w:r>
      <w:r w:rsidR="00B85FBE">
        <w:rPr>
          <w:rFonts w:ascii="Garamond" w:eastAsia="PMingLiU" w:hAnsi="Garamond" w:cs="Times New Roman"/>
          <w:sz w:val="26"/>
          <w:szCs w:val="26"/>
          <w:lang w:val="en-GB"/>
        </w:rPr>
        <w:t>arch Activity</w:t>
      </w:r>
      <w:r w:rsidRPr="00EC7125">
        <w:rPr>
          <w:rFonts w:ascii="Garamond" w:eastAsia="PMingLiU" w:hAnsi="Garamond" w:cs="Times New Roman"/>
          <w:sz w:val="26"/>
          <w:szCs w:val="26"/>
          <w:lang w:val="en-GB"/>
        </w:rPr>
        <w:t xml:space="preserve"> is the integration of Montenegrin </w:t>
      </w:r>
      <w:r w:rsidR="00E546EF" w:rsidRPr="00EC7125">
        <w:rPr>
          <w:rFonts w:ascii="Garamond" w:eastAsia="PMingLiU" w:hAnsi="Garamond" w:cs="Times New Roman"/>
          <w:sz w:val="26"/>
          <w:szCs w:val="26"/>
          <w:lang w:val="en-GB"/>
        </w:rPr>
        <w:t>research</w:t>
      </w:r>
      <w:r w:rsidRPr="00EC7125">
        <w:rPr>
          <w:rFonts w:ascii="Garamond" w:eastAsia="PMingLiU" w:hAnsi="Garamond" w:cs="Times New Roman"/>
          <w:sz w:val="26"/>
          <w:szCs w:val="26"/>
          <w:lang w:val="en-GB"/>
        </w:rPr>
        <w:t xml:space="preserve"> community in the European Research Area (ERA) and the </w:t>
      </w:r>
      <w:r w:rsidR="00E546EF" w:rsidRPr="00EC7125">
        <w:rPr>
          <w:rFonts w:ascii="Garamond" w:eastAsia="PMingLiU" w:hAnsi="Garamond" w:cs="Times New Roman"/>
          <w:sz w:val="26"/>
          <w:szCs w:val="26"/>
          <w:lang w:val="en-GB"/>
        </w:rPr>
        <w:t>involvement of Montenegro in f</w:t>
      </w:r>
      <w:r w:rsidRPr="00EC7125">
        <w:rPr>
          <w:rFonts w:ascii="Garamond" w:eastAsia="PMingLiU" w:hAnsi="Garamond" w:cs="Times New Roman"/>
          <w:sz w:val="26"/>
          <w:szCs w:val="26"/>
          <w:lang w:val="en-GB"/>
        </w:rPr>
        <w:t>ramework research program</w:t>
      </w:r>
      <w:r w:rsidR="00B85FBE">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 xml:space="preserve">s of the European Union, </w:t>
      </w:r>
      <w:r w:rsidR="00E546EF" w:rsidRPr="00EC7125">
        <w:rPr>
          <w:rFonts w:ascii="Garamond" w:eastAsia="PMingLiU" w:hAnsi="Garamond" w:cs="Times New Roman"/>
          <w:sz w:val="26"/>
          <w:szCs w:val="26"/>
          <w:lang w:val="en-GB"/>
        </w:rPr>
        <w:t>which</w:t>
      </w:r>
      <w:r w:rsidR="00B85FBE">
        <w:rPr>
          <w:rFonts w:ascii="Garamond" w:eastAsia="PMingLiU" w:hAnsi="Garamond" w:cs="Times New Roman"/>
          <w:sz w:val="26"/>
          <w:szCs w:val="26"/>
          <w:lang w:val="en-GB"/>
        </w:rPr>
        <w:t xml:space="preserve"> prompted the development of</w:t>
      </w:r>
      <w:r w:rsidRPr="00EC7125">
        <w:rPr>
          <w:rFonts w:ascii="Garamond" w:eastAsia="PMingLiU" w:hAnsi="Garamond" w:cs="Times New Roman"/>
          <w:sz w:val="26"/>
          <w:szCs w:val="26"/>
          <w:lang w:val="en-GB"/>
        </w:rPr>
        <w:t xml:space="preserve"> legislative and policy frameworks, as well as national and international program</w:t>
      </w:r>
      <w:r w:rsidR="002A0921">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 xml:space="preserve">s </w:t>
      </w:r>
      <w:r w:rsidR="002A0921">
        <w:rPr>
          <w:rFonts w:ascii="Garamond" w:eastAsia="PMingLiU" w:hAnsi="Garamond" w:cs="Times New Roman"/>
          <w:sz w:val="26"/>
          <w:szCs w:val="26"/>
          <w:lang w:val="en-GB"/>
        </w:rPr>
        <w:t>focusing</w:t>
      </w:r>
      <w:r w:rsidRPr="00EC7125">
        <w:rPr>
          <w:rFonts w:ascii="Garamond" w:eastAsia="PMingLiU" w:hAnsi="Garamond" w:cs="Times New Roman"/>
          <w:sz w:val="26"/>
          <w:szCs w:val="26"/>
          <w:lang w:val="en-GB"/>
        </w:rPr>
        <w:t xml:space="preserve"> on mobility of researchers.</w:t>
      </w:r>
    </w:p>
    <w:p w14:paraId="2427D819" w14:textId="77777777" w:rsidR="004818AA" w:rsidRPr="00EC7125" w:rsidRDefault="004818AA"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Participation in</w:t>
      </w:r>
      <w:r w:rsidR="00E546EF" w:rsidRPr="00EC7125">
        <w:rPr>
          <w:rFonts w:ascii="Garamond" w:eastAsia="PMingLiU" w:hAnsi="Garamond" w:cs="Times New Roman"/>
          <w:sz w:val="26"/>
          <w:szCs w:val="26"/>
          <w:lang w:val="en-GB"/>
        </w:rPr>
        <w:t xml:space="preserve"> </w:t>
      </w:r>
      <w:r w:rsidR="002A0921">
        <w:rPr>
          <w:rFonts w:ascii="Garamond" w:eastAsia="PMingLiU" w:hAnsi="Garamond" w:cs="Times New Roman"/>
          <w:sz w:val="26"/>
          <w:szCs w:val="26"/>
          <w:lang w:val="en-GB"/>
        </w:rPr>
        <w:t xml:space="preserve">the </w:t>
      </w:r>
      <w:r w:rsidR="00E546EF" w:rsidRPr="00EC7125">
        <w:rPr>
          <w:rFonts w:ascii="Garamond" w:eastAsia="PMingLiU" w:hAnsi="Garamond" w:cs="Times New Roman"/>
          <w:sz w:val="26"/>
          <w:szCs w:val="26"/>
          <w:lang w:val="en-GB"/>
        </w:rPr>
        <w:t>European Union</w:t>
      </w:r>
      <w:r w:rsidRPr="00EC7125">
        <w:rPr>
          <w:rFonts w:ascii="Garamond" w:eastAsia="PMingLiU" w:hAnsi="Garamond" w:cs="Times New Roman"/>
          <w:sz w:val="26"/>
          <w:szCs w:val="26"/>
          <w:lang w:val="en-GB"/>
        </w:rPr>
        <w:t xml:space="preserve"> </w:t>
      </w:r>
      <w:r w:rsidR="000D23F2" w:rsidRPr="00EC7125">
        <w:rPr>
          <w:rFonts w:ascii="Garamond" w:eastAsia="PMingLiU" w:hAnsi="Garamond" w:cs="Times New Roman"/>
          <w:sz w:val="26"/>
          <w:szCs w:val="26"/>
          <w:lang w:val="en-GB"/>
        </w:rPr>
        <w:t xml:space="preserve">programmes </w:t>
      </w:r>
      <w:r w:rsidR="000D23F2">
        <w:rPr>
          <w:rFonts w:ascii="Garamond" w:eastAsia="PMingLiU" w:hAnsi="Garamond" w:cs="Times New Roman"/>
          <w:sz w:val="26"/>
          <w:szCs w:val="26"/>
          <w:lang w:val="en-GB"/>
        </w:rPr>
        <w:t xml:space="preserve">of </w:t>
      </w:r>
      <w:r w:rsidR="00E546EF" w:rsidRPr="00EC7125">
        <w:rPr>
          <w:rFonts w:ascii="Garamond" w:eastAsia="PMingLiU" w:hAnsi="Garamond" w:cs="Times New Roman"/>
          <w:sz w:val="26"/>
          <w:szCs w:val="26"/>
          <w:lang w:val="en-GB"/>
        </w:rPr>
        <w:t>technical assistance</w:t>
      </w:r>
      <w:r w:rsidRPr="00EC7125">
        <w:rPr>
          <w:rFonts w:ascii="Garamond" w:eastAsia="PMingLiU" w:hAnsi="Garamond" w:cs="Times New Roman"/>
          <w:sz w:val="26"/>
          <w:szCs w:val="26"/>
          <w:lang w:val="en-GB"/>
        </w:rPr>
        <w:t>, coope</w:t>
      </w:r>
      <w:r w:rsidR="00E546EF" w:rsidRPr="00EC7125">
        <w:rPr>
          <w:rFonts w:ascii="Garamond" w:eastAsia="PMingLiU" w:hAnsi="Garamond" w:cs="Times New Roman"/>
          <w:sz w:val="26"/>
          <w:szCs w:val="26"/>
          <w:lang w:val="en-GB"/>
        </w:rPr>
        <w:t>ration with the European Union Member States</w:t>
      </w:r>
      <w:r w:rsidRPr="00EC7125">
        <w:rPr>
          <w:rFonts w:ascii="Garamond" w:eastAsia="PMingLiU" w:hAnsi="Garamond" w:cs="Times New Roman"/>
          <w:sz w:val="26"/>
          <w:szCs w:val="26"/>
          <w:lang w:val="en-GB"/>
        </w:rPr>
        <w:t xml:space="preserve">, the use of IPA funds </w:t>
      </w:r>
      <w:r w:rsidR="00E546EF" w:rsidRPr="00EC7125">
        <w:rPr>
          <w:rFonts w:ascii="Garamond" w:eastAsia="PMingLiU" w:hAnsi="Garamond" w:cs="Times New Roman"/>
          <w:sz w:val="26"/>
          <w:szCs w:val="26"/>
          <w:lang w:val="en-GB"/>
        </w:rPr>
        <w:t>with a view to</w:t>
      </w:r>
      <w:r w:rsidRPr="00EC7125">
        <w:rPr>
          <w:rFonts w:ascii="Garamond" w:eastAsia="PMingLiU" w:hAnsi="Garamond" w:cs="Times New Roman"/>
          <w:sz w:val="26"/>
          <w:szCs w:val="26"/>
          <w:lang w:val="en-GB"/>
        </w:rPr>
        <w:t xml:space="preserve"> strengthen</w:t>
      </w:r>
      <w:r w:rsidR="00E546EF" w:rsidRPr="00EC7125">
        <w:rPr>
          <w:rFonts w:ascii="Garamond" w:eastAsia="PMingLiU" w:hAnsi="Garamond" w:cs="Times New Roman"/>
          <w:sz w:val="26"/>
          <w:szCs w:val="26"/>
          <w:lang w:val="en-GB"/>
        </w:rPr>
        <w:t>ing</w:t>
      </w:r>
      <w:r w:rsidRPr="00EC7125">
        <w:rPr>
          <w:rFonts w:ascii="Garamond" w:eastAsia="PMingLiU" w:hAnsi="Garamond" w:cs="Times New Roman"/>
          <w:sz w:val="26"/>
          <w:szCs w:val="26"/>
          <w:lang w:val="en-GB"/>
        </w:rPr>
        <w:t xml:space="preserve"> inst</w:t>
      </w:r>
      <w:r w:rsidR="00E546EF" w:rsidRPr="00EC7125">
        <w:rPr>
          <w:rFonts w:ascii="Garamond" w:eastAsia="PMingLiU" w:hAnsi="Garamond" w:cs="Times New Roman"/>
          <w:sz w:val="26"/>
          <w:szCs w:val="26"/>
          <w:lang w:val="en-GB"/>
        </w:rPr>
        <w:t>itutional and financial capacities</w:t>
      </w:r>
      <w:r w:rsidRPr="00EC7125">
        <w:rPr>
          <w:rFonts w:ascii="Garamond" w:eastAsia="PMingLiU" w:hAnsi="Garamond" w:cs="Times New Roman"/>
          <w:sz w:val="26"/>
          <w:szCs w:val="26"/>
          <w:lang w:val="en-GB"/>
        </w:rPr>
        <w:t xml:space="preserve"> of higher education institutions in Montenegro, as well as strengthening mechanisms</w:t>
      </w:r>
      <w:r w:rsidR="00E546EF" w:rsidRPr="00EC7125">
        <w:rPr>
          <w:rFonts w:ascii="Garamond" w:eastAsia="PMingLiU" w:hAnsi="Garamond" w:cs="Times New Roman"/>
          <w:sz w:val="26"/>
          <w:szCs w:val="26"/>
          <w:lang w:val="en-GB"/>
        </w:rPr>
        <w:t xml:space="preserve"> of</w:t>
      </w:r>
      <w:r w:rsidRPr="00EC7125">
        <w:rPr>
          <w:rFonts w:ascii="Garamond" w:eastAsia="PMingLiU" w:hAnsi="Garamond" w:cs="Times New Roman"/>
          <w:sz w:val="26"/>
          <w:szCs w:val="26"/>
          <w:lang w:val="en-GB"/>
        </w:rPr>
        <w:t xml:space="preserve"> </w:t>
      </w:r>
      <w:r w:rsidR="00E546EF" w:rsidRPr="000D23F2">
        <w:rPr>
          <w:rFonts w:ascii="Garamond" w:eastAsia="PMingLiU" w:hAnsi="Garamond" w:cs="Times New Roman"/>
          <w:sz w:val="26"/>
          <w:szCs w:val="26"/>
          <w:lang w:val="en-GB"/>
        </w:rPr>
        <w:t xml:space="preserve">support </w:t>
      </w:r>
      <w:r w:rsidRPr="000D23F2">
        <w:rPr>
          <w:rFonts w:ascii="Garamond" w:eastAsia="PMingLiU" w:hAnsi="Garamond" w:cs="Times New Roman"/>
          <w:sz w:val="26"/>
          <w:szCs w:val="26"/>
          <w:lang w:val="en-GB"/>
        </w:rPr>
        <w:t>at national level, will provide</w:t>
      </w:r>
      <w:r w:rsidR="00E546EF" w:rsidRPr="000D23F2">
        <w:rPr>
          <w:rFonts w:ascii="Garamond" w:eastAsia="PMingLiU" w:hAnsi="Garamond" w:cs="Times New Roman"/>
          <w:sz w:val="26"/>
          <w:szCs w:val="26"/>
          <w:lang w:val="en-GB"/>
        </w:rPr>
        <w:t xml:space="preserve"> </w:t>
      </w:r>
      <w:r w:rsidR="000D23F2">
        <w:rPr>
          <w:rFonts w:ascii="Garamond" w:eastAsia="PMingLiU" w:hAnsi="Garamond" w:cs="Times New Roman"/>
          <w:sz w:val="26"/>
          <w:szCs w:val="26"/>
          <w:lang w:val="en-GB"/>
        </w:rPr>
        <w:t>deeper</w:t>
      </w:r>
      <w:r w:rsidRPr="000D23F2">
        <w:rPr>
          <w:rFonts w:ascii="Garamond" w:eastAsia="PMingLiU" w:hAnsi="Garamond" w:cs="Times New Roman"/>
          <w:sz w:val="26"/>
          <w:szCs w:val="26"/>
          <w:lang w:val="en-GB"/>
        </w:rPr>
        <w:t xml:space="preserve"> international and regional </w:t>
      </w:r>
      <w:r w:rsidR="00E546EF" w:rsidRPr="000D23F2">
        <w:rPr>
          <w:rFonts w:ascii="Garamond" w:eastAsia="PMingLiU" w:hAnsi="Garamond" w:cs="Times New Roman"/>
          <w:sz w:val="26"/>
          <w:szCs w:val="26"/>
          <w:lang w:val="en-GB"/>
        </w:rPr>
        <w:t>research</w:t>
      </w:r>
      <w:r w:rsidRPr="000D23F2">
        <w:rPr>
          <w:rFonts w:ascii="Garamond" w:eastAsia="PMingLiU" w:hAnsi="Garamond" w:cs="Times New Roman"/>
          <w:sz w:val="26"/>
          <w:szCs w:val="26"/>
          <w:lang w:val="en-GB"/>
        </w:rPr>
        <w:t xml:space="preserve"> and </w:t>
      </w:r>
      <w:r w:rsidR="00E546EF" w:rsidRPr="000D23F2">
        <w:rPr>
          <w:rFonts w:ascii="Garamond" w:eastAsia="PMingLiU" w:hAnsi="Garamond" w:cs="Times New Roman"/>
          <w:sz w:val="26"/>
          <w:szCs w:val="26"/>
          <w:lang w:val="en-GB"/>
        </w:rPr>
        <w:t>tech</w:t>
      </w:r>
      <w:r w:rsidR="00E546EF" w:rsidRPr="00EC7125">
        <w:rPr>
          <w:rFonts w:ascii="Garamond" w:eastAsia="PMingLiU" w:hAnsi="Garamond" w:cs="Times New Roman"/>
          <w:sz w:val="26"/>
          <w:szCs w:val="26"/>
          <w:lang w:val="en-GB"/>
        </w:rPr>
        <w:t>nology</w:t>
      </w:r>
      <w:r w:rsidRPr="00EC7125">
        <w:rPr>
          <w:rFonts w:ascii="Garamond" w:eastAsia="PMingLiU" w:hAnsi="Garamond" w:cs="Times New Roman"/>
          <w:sz w:val="26"/>
          <w:szCs w:val="26"/>
          <w:lang w:val="en-GB"/>
        </w:rPr>
        <w:t xml:space="preserve"> cooperation.</w:t>
      </w:r>
    </w:p>
    <w:p w14:paraId="2799F5F3" w14:textId="77777777" w:rsidR="004818AA" w:rsidRPr="00EC7125" w:rsidRDefault="004818AA" w:rsidP="00D3793F">
      <w:pPr>
        <w:ind w:left="1440" w:hanging="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3.6 </w:t>
      </w:r>
      <w:r w:rsidR="00E546EF"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Intensifying the use of EU structural funds for the development of doctoral studies</w:t>
      </w:r>
    </w:p>
    <w:p w14:paraId="587D2DF6" w14:textId="77777777" w:rsidR="004818AA" w:rsidRPr="00EC7125" w:rsidRDefault="004818AA"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This activity will be implemented through active involvement of uni</w:t>
      </w:r>
      <w:r w:rsidR="000760ED">
        <w:rPr>
          <w:rFonts w:ascii="Garamond" w:eastAsia="PMingLiU" w:hAnsi="Garamond" w:cs="Times New Roman"/>
          <w:sz w:val="26"/>
          <w:szCs w:val="26"/>
          <w:lang w:val="en-GB"/>
        </w:rPr>
        <w:t>versity units in the European Framework P</w:t>
      </w:r>
      <w:r w:rsidRPr="00EC7125">
        <w:rPr>
          <w:rFonts w:ascii="Garamond" w:eastAsia="PMingLiU" w:hAnsi="Garamond" w:cs="Times New Roman"/>
          <w:sz w:val="26"/>
          <w:szCs w:val="26"/>
          <w:lang w:val="en-GB"/>
        </w:rPr>
        <w:t>rogram</w:t>
      </w:r>
      <w:r w:rsidR="000760ED">
        <w:rPr>
          <w:rFonts w:ascii="Garamond" w:eastAsia="PMingLiU" w:hAnsi="Garamond" w:cs="Times New Roman"/>
          <w:sz w:val="26"/>
          <w:szCs w:val="26"/>
          <w:lang w:val="en-GB"/>
        </w:rPr>
        <w:t>me for Science and I</w:t>
      </w:r>
      <w:r w:rsidRPr="00EC7125">
        <w:rPr>
          <w:rFonts w:ascii="Garamond" w:eastAsia="PMingLiU" w:hAnsi="Garamond" w:cs="Times New Roman"/>
          <w:sz w:val="26"/>
          <w:szCs w:val="26"/>
          <w:lang w:val="en-GB"/>
        </w:rPr>
        <w:t xml:space="preserve">nnovation </w:t>
      </w:r>
      <w:r w:rsidR="00895C30">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Horizon 2020 and</w:t>
      </w:r>
      <w:r w:rsidR="00E546EF" w:rsidRPr="00EC7125">
        <w:rPr>
          <w:rFonts w:ascii="Garamond" w:eastAsia="PMingLiU" w:hAnsi="Garamond" w:cs="Times New Roman"/>
          <w:sz w:val="26"/>
          <w:szCs w:val="26"/>
          <w:lang w:val="en-GB"/>
        </w:rPr>
        <w:t xml:space="preserve"> the</w:t>
      </w:r>
      <w:r w:rsidRPr="00EC7125">
        <w:rPr>
          <w:rFonts w:ascii="Garamond" w:eastAsia="PMingLiU" w:hAnsi="Garamond" w:cs="Times New Roman"/>
          <w:sz w:val="26"/>
          <w:szCs w:val="26"/>
          <w:lang w:val="en-GB"/>
        </w:rPr>
        <w:t xml:space="preserve"> more efficient use of available EU resources. In addition to this program</w:t>
      </w:r>
      <w:r w:rsidR="000D23F2">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 xml:space="preserve">, participation in </w:t>
      </w:r>
      <w:r w:rsidR="00EB02B9">
        <w:rPr>
          <w:rFonts w:ascii="Garamond" w:eastAsia="PMingLiU" w:hAnsi="Garamond" w:cs="Times New Roman"/>
          <w:sz w:val="26"/>
          <w:szCs w:val="26"/>
          <w:lang w:val="en-GB"/>
        </w:rPr>
        <w:t>the on-going</w:t>
      </w:r>
      <w:r w:rsidRPr="00EC7125">
        <w:rPr>
          <w:rFonts w:ascii="Garamond" w:eastAsia="PMingLiU" w:hAnsi="Garamond" w:cs="Times New Roman"/>
          <w:sz w:val="26"/>
          <w:szCs w:val="26"/>
          <w:lang w:val="en-GB"/>
        </w:rPr>
        <w:t xml:space="preserve"> program</w:t>
      </w:r>
      <w:r w:rsidR="00895C30">
        <w:rPr>
          <w:rFonts w:ascii="Garamond" w:eastAsia="PMingLiU" w:hAnsi="Garamond" w:cs="Times New Roman"/>
          <w:sz w:val="26"/>
          <w:szCs w:val="26"/>
          <w:lang w:val="en-GB"/>
        </w:rPr>
        <w:t>mes such as FP7 P</w:t>
      </w:r>
      <w:r w:rsidRPr="00EC7125">
        <w:rPr>
          <w:rFonts w:ascii="Garamond" w:eastAsia="PMingLiU" w:hAnsi="Garamond" w:cs="Times New Roman"/>
          <w:sz w:val="26"/>
          <w:szCs w:val="26"/>
          <w:lang w:val="en-GB"/>
        </w:rPr>
        <w:t>rogram</w:t>
      </w:r>
      <w:r w:rsidR="00895C30">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 EUREKA; COST; IAEA (International Atomic Energy Agency), ICGEB (International Centre for Genetic Engineering and Biotechnology) will enable the development</w:t>
      </w:r>
      <w:r w:rsidR="00E546EF" w:rsidRPr="00EC7125">
        <w:rPr>
          <w:rFonts w:ascii="Garamond" w:eastAsia="PMingLiU" w:hAnsi="Garamond" w:cs="Times New Roman"/>
          <w:sz w:val="26"/>
          <w:szCs w:val="26"/>
          <w:lang w:val="en-GB"/>
        </w:rPr>
        <w:t xml:space="preserve"> of doctoral studies</w:t>
      </w:r>
      <w:r w:rsidRPr="00EC7125">
        <w:rPr>
          <w:rFonts w:ascii="Garamond" w:eastAsia="PMingLiU" w:hAnsi="Garamond" w:cs="Times New Roman"/>
          <w:sz w:val="26"/>
          <w:szCs w:val="26"/>
          <w:lang w:val="en-GB"/>
        </w:rPr>
        <w:t xml:space="preserve"> and improvement of </w:t>
      </w:r>
      <w:r w:rsidR="002C3A3B">
        <w:rPr>
          <w:rFonts w:ascii="Garamond" w:eastAsia="PMingLiU" w:hAnsi="Garamond" w:cs="Times New Roman"/>
          <w:sz w:val="26"/>
          <w:szCs w:val="26"/>
          <w:lang w:val="en-GB"/>
        </w:rPr>
        <w:t xml:space="preserve">this level’s </w:t>
      </w:r>
      <w:r w:rsidR="00E546EF" w:rsidRPr="00EC7125">
        <w:rPr>
          <w:rFonts w:ascii="Garamond" w:eastAsia="PMingLiU" w:hAnsi="Garamond" w:cs="Times New Roman"/>
          <w:sz w:val="26"/>
          <w:szCs w:val="26"/>
          <w:lang w:val="en-GB"/>
        </w:rPr>
        <w:t>a</w:t>
      </w:r>
      <w:r w:rsidRPr="00EC7125">
        <w:rPr>
          <w:rFonts w:ascii="Garamond" w:eastAsia="PMingLiU" w:hAnsi="Garamond" w:cs="Times New Roman"/>
          <w:sz w:val="26"/>
          <w:szCs w:val="26"/>
          <w:lang w:val="en-GB"/>
        </w:rPr>
        <w:t xml:space="preserve">cademic </w:t>
      </w:r>
      <w:r w:rsidR="002C3A3B">
        <w:rPr>
          <w:rFonts w:ascii="Garamond" w:eastAsia="PMingLiU" w:hAnsi="Garamond" w:cs="Times New Roman"/>
          <w:sz w:val="26"/>
          <w:szCs w:val="26"/>
          <w:lang w:val="en-GB"/>
        </w:rPr>
        <w:t>offer</w:t>
      </w:r>
      <w:r w:rsidR="00E546EF" w:rsidRPr="00EC7125">
        <w:rPr>
          <w:rFonts w:ascii="Garamond" w:eastAsia="PMingLiU" w:hAnsi="Garamond" w:cs="Times New Roman"/>
          <w:sz w:val="26"/>
          <w:szCs w:val="26"/>
          <w:lang w:val="en-GB"/>
        </w:rPr>
        <w:t xml:space="preserve"> by</w:t>
      </w:r>
      <w:r w:rsidRPr="00EC7125">
        <w:rPr>
          <w:rFonts w:ascii="Garamond" w:eastAsia="PMingLiU" w:hAnsi="Garamond" w:cs="Times New Roman"/>
          <w:sz w:val="26"/>
          <w:szCs w:val="26"/>
          <w:lang w:val="en-GB"/>
        </w:rPr>
        <w:t xml:space="preserve"> </w:t>
      </w:r>
      <w:r w:rsidR="00E546EF" w:rsidRPr="00EC7125">
        <w:rPr>
          <w:rFonts w:ascii="Garamond" w:eastAsia="PMingLiU" w:hAnsi="Garamond" w:cs="Times New Roman"/>
          <w:sz w:val="26"/>
          <w:szCs w:val="26"/>
          <w:lang w:val="en-GB"/>
        </w:rPr>
        <w:t>creating</w:t>
      </w:r>
      <w:r w:rsidRPr="00EC7125">
        <w:rPr>
          <w:rFonts w:ascii="Garamond" w:eastAsia="PMingLiU" w:hAnsi="Garamond" w:cs="Times New Roman"/>
          <w:sz w:val="26"/>
          <w:szCs w:val="26"/>
          <w:lang w:val="en-GB"/>
        </w:rPr>
        <w:t xml:space="preserve"> new study program</w:t>
      </w:r>
      <w:r w:rsidR="00E546EF" w:rsidRPr="00EC7125">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 xml:space="preserve">s which would </w:t>
      </w:r>
      <w:r w:rsidR="00E546EF" w:rsidRPr="00EC7125">
        <w:rPr>
          <w:rFonts w:ascii="Garamond" w:eastAsia="PMingLiU" w:hAnsi="Garamond" w:cs="Times New Roman"/>
          <w:sz w:val="26"/>
          <w:szCs w:val="26"/>
          <w:lang w:val="en-GB"/>
        </w:rPr>
        <w:t>result in</w:t>
      </w:r>
      <w:r w:rsidRPr="00EC7125">
        <w:rPr>
          <w:rFonts w:ascii="Garamond" w:eastAsia="PMingLiU" w:hAnsi="Garamond" w:cs="Times New Roman"/>
          <w:sz w:val="26"/>
          <w:szCs w:val="26"/>
          <w:lang w:val="en-GB"/>
        </w:rPr>
        <w:t xml:space="preserve"> greater competitiveness of Montenegrin educational system and Montenegrin economy.</w:t>
      </w:r>
    </w:p>
    <w:p w14:paraId="55592988" w14:textId="77777777" w:rsidR="004818AA" w:rsidRPr="00EC7125" w:rsidRDefault="004818AA" w:rsidP="00D3793F">
      <w:pPr>
        <w:ind w:left="1440" w:hanging="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3.7 </w:t>
      </w:r>
      <w:r w:rsidR="00E546EF"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 xml:space="preserve">Strengthening </w:t>
      </w:r>
      <w:r w:rsidR="00E546EF" w:rsidRPr="00EC7125">
        <w:rPr>
          <w:rFonts w:ascii="Garamond" w:eastAsia="PMingLiU" w:hAnsi="Garamond" w:cs="Times New Roman"/>
          <w:b/>
          <w:sz w:val="26"/>
          <w:szCs w:val="26"/>
          <w:lang w:val="en-GB"/>
        </w:rPr>
        <w:t>links</w:t>
      </w:r>
      <w:r w:rsidRPr="00EC7125">
        <w:rPr>
          <w:rFonts w:ascii="Garamond" w:eastAsia="PMingLiU" w:hAnsi="Garamond" w:cs="Times New Roman"/>
          <w:b/>
          <w:sz w:val="26"/>
          <w:szCs w:val="26"/>
          <w:lang w:val="en-GB"/>
        </w:rPr>
        <w:t xml:space="preserve"> between science, education and economy to encourage innovation</w:t>
      </w:r>
    </w:p>
    <w:p w14:paraId="589B2736" w14:textId="77777777" w:rsidR="004818AA" w:rsidRPr="00EC7125" w:rsidRDefault="00E546EF"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M</w:t>
      </w:r>
      <w:r w:rsidR="00EB02B9">
        <w:rPr>
          <w:rFonts w:ascii="Garamond" w:eastAsia="PMingLiU" w:hAnsi="Garamond" w:cs="Times New Roman"/>
          <w:sz w:val="26"/>
          <w:szCs w:val="26"/>
          <w:lang w:val="en-GB"/>
        </w:rPr>
        <w:t xml:space="preserve">easures for the implementation of </w:t>
      </w:r>
      <w:r w:rsidR="000760ED">
        <w:rPr>
          <w:rFonts w:ascii="Garamond" w:eastAsia="PMingLiU" w:hAnsi="Garamond" w:cs="Times New Roman"/>
          <w:sz w:val="26"/>
          <w:szCs w:val="26"/>
          <w:lang w:val="en-GB"/>
        </w:rPr>
        <w:t>EU policies</w:t>
      </w:r>
      <w:r w:rsidR="004818AA" w:rsidRPr="00EC7125">
        <w:rPr>
          <w:rFonts w:ascii="Garamond" w:eastAsia="PMingLiU" w:hAnsi="Garamond" w:cs="Times New Roman"/>
          <w:sz w:val="26"/>
          <w:szCs w:val="26"/>
          <w:lang w:val="en-GB"/>
        </w:rPr>
        <w:t xml:space="preserve"> in the field of Science - Technology - Innovation,</w:t>
      </w:r>
      <w:r w:rsidRPr="00EC7125">
        <w:rPr>
          <w:rFonts w:ascii="Garamond" w:eastAsia="PMingLiU" w:hAnsi="Garamond" w:cs="Times New Roman"/>
          <w:sz w:val="26"/>
          <w:szCs w:val="26"/>
          <w:lang w:val="en-GB"/>
        </w:rPr>
        <w:t xml:space="preserve"> </w:t>
      </w:r>
      <w:r w:rsidR="00EB02B9">
        <w:rPr>
          <w:rFonts w:ascii="Garamond" w:eastAsia="PMingLiU" w:hAnsi="Garamond" w:cs="Times New Roman"/>
          <w:sz w:val="26"/>
          <w:szCs w:val="26"/>
          <w:lang w:val="en-GB"/>
        </w:rPr>
        <w:t>focus particularly on</w:t>
      </w:r>
      <w:r w:rsidR="004818AA" w:rsidRPr="00EC7125">
        <w:rPr>
          <w:rFonts w:ascii="Garamond" w:eastAsia="PMingLiU" w:hAnsi="Garamond" w:cs="Times New Roman"/>
          <w:sz w:val="26"/>
          <w:szCs w:val="26"/>
          <w:lang w:val="en-GB"/>
        </w:rPr>
        <w:t xml:space="preserve"> strengthening the sector of knowledge users, </w:t>
      </w:r>
      <w:r w:rsidRPr="00EC7125">
        <w:rPr>
          <w:rFonts w:ascii="Garamond" w:eastAsia="PMingLiU" w:hAnsi="Garamond" w:cs="Times New Roman"/>
          <w:sz w:val="26"/>
          <w:szCs w:val="26"/>
          <w:lang w:val="en-GB"/>
        </w:rPr>
        <w:t>linking</w:t>
      </w:r>
      <w:r w:rsidR="004818AA" w:rsidRPr="00EC7125">
        <w:rPr>
          <w:rFonts w:ascii="Garamond" w:eastAsia="PMingLiU" w:hAnsi="Garamond" w:cs="Times New Roman"/>
          <w:sz w:val="26"/>
          <w:szCs w:val="26"/>
          <w:lang w:val="en-GB"/>
        </w:rPr>
        <w:t xml:space="preserve"> public and private sectors, </w:t>
      </w:r>
      <w:r w:rsidR="000760ED" w:rsidRPr="00EB02B9">
        <w:rPr>
          <w:rFonts w:ascii="Garamond" w:eastAsia="PMingLiU" w:hAnsi="Garamond" w:cs="Times New Roman"/>
          <w:sz w:val="26"/>
          <w:szCs w:val="26"/>
          <w:lang w:val="en-GB"/>
        </w:rPr>
        <w:t>linking</w:t>
      </w:r>
      <w:r w:rsidR="004818AA" w:rsidRPr="00EC7125">
        <w:rPr>
          <w:rFonts w:ascii="Garamond" w:eastAsia="PMingLiU" w:hAnsi="Garamond" w:cs="Times New Roman"/>
          <w:sz w:val="26"/>
          <w:szCs w:val="26"/>
          <w:lang w:val="en-GB"/>
        </w:rPr>
        <w:t xml:space="preserve"> initiatives between researchers in public and private sectors, as well as encouraging research in the private sector. Special efforts </w:t>
      </w:r>
      <w:r w:rsidR="00EB02B9">
        <w:rPr>
          <w:rFonts w:ascii="Garamond" w:eastAsia="PMingLiU" w:hAnsi="Garamond" w:cs="Times New Roman"/>
          <w:sz w:val="26"/>
          <w:szCs w:val="26"/>
          <w:lang w:val="en-GB"/>
        </w:rPr>
        <w:t>focus</w:t>
      </w:r>
      <w:r w:rsidR="004818AA" w:rsidRPr="00EC7125">
        <w:rPr>
          <w:rFonts w:ascii="Garamond" w:eastAsia="PMingLiU" w:hAnsi="Garamond" w:cs="Times New Roman"/>
          <w:sz w:val="26"/>
          <w:szCs w:val="26"/>
          <w:lang w:val="en-GB"/>
        </w:rPr>
        <w:t xml:space="preserve"> on </w:t>
      </w:r>
      <w:r w:rsidRPr="00EC7125">
        <w:rPr>
          <w:rFonts w:ascii="Garamond" w:eastAsia="PMingLiU" w:hAnsi="Garamond" w:cs="Times New Roman"/>
          <w:sz w:val="26"/>
          <w:szCs w:val="26"/>
          <w:lang w:val="en-GB"/>
        </w:rPr>
        <w:t>the development of</w:t>
      </w:r>
      <w:r w:rsidR="004818AA" w:rsidRPr="00EC7125">
        <w:rPr>
          <w:rFonts w:ascii="Garamond" w:eastAsia="PMingLiU" w:hAnsi="Garamond" w:cs="Times New Roman"/>
          <w:sz w:val="26"/>
          <w:szCs w:val="26"/>
          <w:lang w:val="en-GB"/>
        </w:rPr>
        <w:t xml:space="preserve"> national innovation system</w:t>
      </w:r>
      <w:r w:rsidRPr="00EC7125">
        <w:rPr>
          <w:rFonts w:ascii="Garamond" w:eastAsia="PMingLiU" w:hAnsi="Garamond" w:cs="Times New Roman"/>
          <w:sz w:val="26"/>
          <w:szCs w:val="26"/>
          <w:lang w:val="en-GB"/>
        </w:rPr>
        <w:t>s</w:t>
      </w:r>
      <w:r w:rsidR="004818AA"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as well as on</w:t>
      </w:r>
      <w:r w:rsidR="004818AA" w:rsidRPr="00EC7125">
        <w:rPr>
          <w:rFonts w:ascii="Garamond" w:eastAsia="PMingLiU" w:hAnsi="Garamond" w:cs="Times New Roman"/>
          <w:sz w:val="26"/>
          <w:szCs w:val="26"/>
          <w:lang w:val="en-GB"/>
        </w:rPr>
        <w:t xml:space="preserve"> the efficiency which </w:t>
      </w:r>
      <w:r w:rsidRPr="00EC7125">
        <w:rPr>
          <w:rFonts w:ascii="Garamond" w:eastAsia="PMingLiU" w:hAnsi="Garamond" w:cs="Times New Roman"/>
          <w:sz w:val="26"/>
          <w:szCs w:val="26"/>
          <w:lang w:val="en-GB"/>
        </w:rPr>
        <w:t>implies</w:t>
      </w:r>
      <w:r w:rsidR="004818AA" w:rsidRPr="00EC7125">
        <w:rPr>
          <w:rFonts w:ascii="Garamond" w:eastAsia="PMingLiU" w:hAnsi="Garamond" w:cs="Times New Roman"/>
          <w:sz w:val="26"/>
          <w:szCs w:val="26"/>
          <w:lang w:val="en-GB"/>
        </w:rPr>
        <w:t xml:space="preserve"> successful exploitation and commercialization of knowledge and research results in </w:t>
      </w:r>
      <w:r w:rsidRPr="00EC7125">
        <w:rPr>
          <w:rFonts w:ascii="Garamond" w:eastAsia="PMingLiU" w:hAnsi="Garamond" w:cs="Times New Roman"/>
          <w:sz w:val="26"/>
          <w:szCs w:val="26"/>
          <w:lang w:val="en-GB"/>
        </w:rPr>
        <w:t>service</w:t>
      </w:r>
      <w:r w:rsidR="00EB02B9">
        <w:rPr>
          <w:rFonts w:ascii="Garamond" w:eastAsia="PMingLiU" w:hAnsi="Garamond" w:cs="Times New Roman"/>
          <w:sz w:val="26"/>
          <w:szCs w:val="26"/>
          <w:lang w:val="en-GB"/>
        </w:rPr>
        <w:t xml:space="preserve"> and production</w:t>
      </w:r>
      <w:r w:rsidR="00EB02B9" w:rsidRPr="00EB02B9">
        <w:rPr>
          <w:rFonts w:ascii="Garamond" w:eastAsia="PMingLiU" w:hAnsi="Garamond" w:cs="Times New Roman"/>
          <w:sz w:val="26"/>
          <w:szCs w:val="26"/>
          <w:lang w:val="en-GB"/>
        </w:rPr>
        <w:t xml:space="preserve"> </w:t>
      </w:r>
      <w:r w:rsidR="00EB02B9">
        <w:rPr>
          <w:rFonts w:ascii="Garamond" w:eastAsia="PMingLiU" w:hAnsi="Garamond" w:cs="Times New Roman"/>
          <w:sz w:val="26"/>
          <w:szCs w:val="26"/>
          <w:lang w:val="en-GB"/>
        </w:rPr>
        <w:t>sectors</w:t>
      </w:r>
      <w:r w:rsidRPr="00EC7125">
        <w:rPr>
          <w:rFonts w:ascii="Garamond" w:eastAsia="PMingLiU" w:hAnsi="Garamond" w:cs="Times New Roman"/>
          <w:sz w:val="26"/>
          <w:szCs w:val="26"/>
          <w:lang w:val="en-GB"/>
        </w:rPr>
        <w:t>. For these</w:t>
      </w:r>
      <w:r w:rsidR="004818AA" w:rsidRPr="00EC7125">
        <w:rPr>
          <w:rFonts w:ascii="Garamond" w:eastAsia="PMingLiU" w:hAnsi="Garamond" w:cs="Times New Roman"/>
          <w:sz w:val="26"/>
          <w:szCs w:val="26"/>
          <w:lang w:val="en-GB"/>
        </w:rPr>
        <w:t xml:space="preserve"> reason</w:t>
      </w:r>
      <w:r w:rsidRPr="00EC7125">
        <w:rPr>
          <w:rFonts w:ascii="Garamond" w:eastAsia="PMingLiU" w:hAnsi="Garamond" w:cs="Times New Roman"/>
          <w:sz w:val="26"/>
          <w:szCs w:val="26"/>
          <w:lang w:val="en-GB"/>
        </w:rPr>
        <w:t>s</w:t>
      </w:r>
      <w:r w:rsidR="004818AA" w:rsidRPr="00EC7125">
        <w:rPr>
          <w:rFonts w:ascii="Garamond" w:eastAsia="PMingLiU" w:hAnsi="Garamond" w:cs="Times New Roman"/>
          <w:sz w:val="26"/>
          <w:szCs w:val="26"/>
          <w:lang w:val="en-GB"/>
        </w:rPr>
        <w:t>, strengthening the link between science, education and economy i</w:t>
      </w:r>
      <w:r w:rsidRPr="00EC7125">
        <w:rPr>
          <w:rFonts w:ascii="Garamond" w:eastAsia="PMingLiU" w:hAnsi="Garamond" w:cs="Times New Roman"/>
          <w:sz w:val="26"/>
          <w:szCs w:val="26"/>
          <w:lang w:val="en-GB"/>
        </w:rPr>
        <w:t xml:space="preserve">s one of the key measures </w:t>
      </w:r>
      <w:r w:rsidR="000760ED">
        <w:rPr>
          <w:rFonts w:ascii="Garamond" w:eastAsia="PMingLiU" w:hAnsi="Garamond" w:cs="Times New Roman"/>
          <w:sz w:val="26"/>
          <w:szCs w:val="26"/>
          <w:lang w:val="en-GB"/>
        </w:rPr>
        <w:t>whose</w:t>
      </w:r>
      <w:r w:rsidRPr="00EC7125">
        <w:rPr>
          <w:rFonts w:ascii="Garamond" w:eastAsia="PMingLiU" w:hAnsi="Garamond" w:cs="Times New Roman"/>
          <w:sz w:val="26"/>
          <w:szCs w:val="26"/>
          <w:lang w:val="en-GB"/>
        </w:rPr>
        <w:t xml:space="preserve"> high-quality implementation will lead to</w:t>
      </w:r>
      <w:r w:rsidR="004818AA" w:rsidRPr="00EC7125">
        <w:rPr>
          <w:rFonts w:ascii="Garamond" w:eastAsia="PMingLiU" w:hAnsi="Garamond" w:cs="Times New Roman"/>
          <w:sz w:val="26"/>
          <w:szCs w:val="26"/>
          <w:lang w:val="en-GB"/>
        </w:rPr>
        <w:t xml:space="preserve"> </w:t>
      </w:r>
      <w:r w:rsidR="004818AA" w:rsidRPr="00EC7125">
        <w:rPr>
          <w:rFonts w:ascii="Garamond" w:eastAsia="PMingLiU" w:hAnsi="Garamond" w:cs="Times New Roman"/>
          <w:sz w:val="26"/>
          <w:szCs w:val="26"/>
          <w:lang w:val="en-GB"/>
        </w:rPr>
        <w:lastRenderedPageBreak/>
        <w:t>application of research results in the economy, and thus significantly improve not only the development of research, but also the economy and society as a whole.</w:t>
      </w:r>
    </w:p>
    <w:p w14:paraId="533C3688" w14:textId="77777777" w:rsidR="004818AA" w:rsidRPr="00EC7125" w:rsidRDefault="004818AA"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This measure will be implemented through the following activities:</w:t>
      </w:r>
    </w:p>
    <w:p w14:paraId="4804D92C" w14:textId="77777777" w:rsidR="004818AA" w:rsidRPr="00362B8D" w:rsidRDefault="004818AA" w:rsidP="00D3793F">
      <w:pPr>
        <w:pStyle w:val="ListParagraph"/>
        <w:numPr>
          <w:ilvl w:val="0"/>
          <w:numId w:val="3"/>
        </w:numPr>
        <w:ind w:left="108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Intensifying research component in the learning process at each higher education </w:t>
      </w:r>
      <w:r w:rsidR="00886982" w:rsidRPr="00362B8D">
        <w:rPr>
          <w:rFonts w:ascii="Garamond" w:eastAsia="PMingLiU" w:hAnsi="Garamond" w:cs="Times New Roman"/>
          <w:sz w:val="26"/>
          <w:szCs w:val="26"/>
          <w:lang w:val="en-GB"/>
        </w:rPr>
        <w:t xml:space="preserve">institution </w:t>
      </w:r>
      <w:r w:rsidR="000760ED" w:rsidRPr="00362B8D">
        <w:rPr>
          <w:rFonts w:ascii="Garamond" w:eastAsia="PMingLiU" w:hAnsi="Garamond" w:cs="Times New Roman"/>
          <w:sz w:val="26"/>
          <w:szCs w:val="26"/>
          <w:lang w:val="en-GB"/>
        </w:rPr>
        <w:t>by innovating the</w:t>
      </w:r>
      <w:r w:rsidRPr="00362B8D">
        <w:rPr>
          <w:rFonts w:ascii="Garamond" w:eastAsia="PMingLiU" w:hAnsi="Garamond" w:cs="Times New Roman"/>
          <w:sz w:val="26"/>
          <w:szCs w:val="26"/>
          <w:lang w:val="en-GB"/>
        </w:rPr>
        <w:t xml:space="preserve"> existing and </w:t>
      </w:r>
      <w:r w:rsidR="000760ED" w:rsidRPr="00362B8D">
        <w:rPr>
          <w:rFonts w:ascii="Garamond" w:eastAsia="PMingLiU" w:hAnsi="Garamond" w:cs="Times New Roman"/>
          <w:sz w:val="26"/>
          <w:szCs w:val="26"/>
          <w:lang w:val="en-GB"/>
        </w:rPr>
        <w:t>creating new research-</w:t>
      </w:r>
      <w:r w:rsidRPr="00362B8D">
        <w:rPr>
          <w:rFonts w:ascii="Garamond" w:eastAsia="PMingLiU" w:hAnsi="Garamond" w:cs="Times New Roman"/>
          <w:sz w:val="26"/>
          <w:szCs w:val="26"/>
          <w:lang w:val="en-GB"/>
        </w:rPr>
        <w:t>oriented study program</w:t>
      </w:r>
      <w:r w:rsidR="00886982" w:rsidRPr="00362B8D">
        <w:rPr>
          <w:rFonts w:ascii="Garamond" w:eastAsia="PMingLiU" w:hAnsi="Garamond" w:cs="Times New Roman"/>
          <w:sz w:val="26"/>
          <w:szCs w:val="26"/>
          <w:lang w:val="en-GB"/>
        </w:rPr>
        <w:t>me</w:t>
      </w:r>
      <w:r w:rsidRPr="00362B8D">
        <w:rPr>
          <w:rFonts w:ascii="Garamond" w:eastAsia="PMingLiU" w:hAnsi="Garamond" w:cs="Times New Roman"/>
          <w:sz w:val="26"/>
          <w:szCs w:val="26"/>
          <w:lang w:val="en-GB"/>
        </w:rPr>
        <w:t>s;</w:t>
      </w:r>
    </w:p>
    <w:p w14:paraId="7D0C37AF" w14:textId="77777777" w:rsidR="004818AA" w:rsidRPr="00362B8D" w:rsidRDefault="00886982" w:rsidP="00D3793F">
      <w:pPr>
        <w:pStyle w:val="ListParagraph"/>
        <w:numPr>
          <w:ilvl w:val="0"/>
          <w:numId w:val="3"/>
        </w:numPr>
        <w:ind w:left="1080"/>
        <w:jc w:val="both"/>
        <w:rPr>
          <w:rFonts w:ascii="Garamond" w:eastAsia="PMingLiU" w:hAnsi="Garamond" w:cs="Times New Roman"/>
          <w:sz w:val="26"/>
          <w:szCs w:val="26"/>
          <w:lang w:val="en-GB"/>
        </w:rPr>
      </w:pPr>
      <w:r w:rsidRPr="00362B8D">
        <w:rPr>
          <w:rFonts w:ascii="Garamond" w:eastAsia="PMingLiU" w:hAnsi="Garamond" w:cs="Times New Roman"/>
          <w:sz w:val="26"/>
          <w:szCs w:val="26"/>
          <w:lang w:val="en-GB"/>
        </w:rPr>
        <w:t>Implementing</w:t>
      </w:r>
      <w:r w:rsidR="004818AA" w:rsidRPr="00362B8D">
        <w:rPr>
          <w:rFonts w:ascii="Garamond" w:eastAsia="PMingLiU" w:hAnsi="Garamond" w:cs="Times New Roman"/>
          <w:sz w:val="26"/>
          <w:szCs w:val="26"/>
          <w:lang w:val="en-GB"/>
        </w:rPr>
        <w:t xml:space="preserve"> research in accordance with priorities and strategic </w:t>
      </w:r>
      <w:r w:rsidRPr="00362B8D">
        <w:rPr>
          <w:rFonts w:ascii="Garamond" w:eastAsia="PMingLiU" w:hAnsi="Garamond" w:cs="Times New Roman"/>
          <w:sz w:val="26"/>
          <w:szCs w:val="26"/>
          <w:lang w:val="en-GB"/>
        </w:rPr>
        <w:t>goals</w:t>
      </w:r>
      <w:r w:rsidR="004818AA" w:rsidRPr="00362B8D">
        <w:rPr>
          <w:rFonts w:ascii="Garamond" w:eastAsia="PMingLiU" w:hAnsi="Garamond" w:cs="Times New Roman"/>
          <w:sz w:val="26"/>
          <w:szCs w:val="26"/>
          <w:lang w:val="en-GB"/>
        </w:rPr>
        <w:t xml:space="preserve"> of Montenegro in the field of research and development;</w:t>
      </w:r>
    </w:p>
    <w:p w14:paraId="58C13872" w14:textId="77777777" w:rsidR="004818AA" w:rsidRPr="00EC7125" w:rsidRDefault="00886982" w:rsidP="00D3793F">
      <w:pPr>
        <w:pStyle w:val="ListParagraph"/>
        <w:numPr>
          <w:ilvl w:val="0"/>
          <w:numId w:val="3"/>
        </w:numPr>
        <w:ind w:left="1080"/>
        <w:jc w:val="both"/>
        <w:rPr>
          <w:rFonts w:ascii="Garamond" w:eastAsia="PMingLiU" w:hAnsi="Garamond" w:cs="Times New Roman"/>
          <w:sz w:val="26"/>
          <w:szCs w:val="26"/>
          <w:lang w:val="en-GB"/>
        </w:rPr>
      </w:pPr>
      <w:r w:rsidRPr="00362B8D">
        <w:rPr>
          <w:rFonts w:ascii="Garamond" w:eastAsia="PMingLiU" w:hAnsi="Garamond" w:cs="Times New Roman"/>
          <w:sz w:val="26"/>
          <w:szCs w:val="26"/>
          <w:lang w:val="en-GB"/>
        </w:rPr>
        <w:t>Implementing</w:t>
      </w:r>
      <w:r w:rsidR="004818AA" w:rsidRPr="00362B8D">
        <w:rPr>
          <w:rFonts w:ascii="Garamond" w:eastAsia="PMingLiU" w:hAnsi="Garamond" w:cs="Times New Roman"/>
          <w:sz w:val="26"/>
          <w:szCs w:val="26"/>
          <w:lang w:val="en-GB"/>
        </w:rPr>
        <w:t xml:space="preserve"> applied</w:t>
      </w:r>
      <w:r w:rsidR="00EB02B9" w:rsidRPr="00362B8D">
        <w:rPr>
          <w:rFonts w:ascii="Garamond" w:eastAsia="PMingLiU" w:hAnsi="Garamond" w:cs="Times New Roman"/>
          <w:sz w:val="26"/>
          <w:szCs w:val="26"/>
          <w:lang w:val="en-GB"/>
        </w:rPr>
        <w:t xml:space="preserve"> and</w:t>
      </w:r>
      <w:r w:rsidR="004818AA" w:rsidRPr="00362B8D">
        <w:rPr>
          <w:rFonts w:ascii="Garamond" w:eastAsia="PMingLiU" w:hAnsi="Garamond" w:cs="Times New Roman"/>
          <w:sz w:val="26"/>
          <w:szCs w:val="26"/>
          <w:lang w:val="en-GB"/>
        </w:rPr>
        <w:t xml:space="preserve"> </w:t>
      </w:r>
      <w:r w:rsidR="000760ED" w:rsidRPr="00362B8D">
        <w:rPr>
          <w:rFonts w:ascii="Garamond" w:eastAsia="PMingLiU" w:hAnsi="Garamond" w:cs="Times New Roman"/>
          <w:sz w:val="26"/>
          <w:szCs w:val="26"/>
          <w:lang w:val="en-GB"/>
        </w:rPr>
        <w:t>development research</w:t>
      </w:r>
      <w:r w:rsidR="00EB02B9" w:rsidRPr="00362B8D">
        <w:rPr>
          <w:rFonts w:ascii="Garamond" w:eastAsia="PMingLiU" w:hAnsi="Garamond" w:cs="Times New Roman"/>
          <w:sz w:val="26"/>
          <w:szCs w:val="26"/>
          <w:lang w:val="en-GB"/>
        </w:rPr>
        <w:t>,</w:t>
      </w:r>
      <w:r w:rsidR="000760ED" w:rsidRPr="00362B8D">
        <w:rPr>
          <w:rFonts w:ascii="Garamond" w:eastAsia="PMingLiU" w:hAnsi="Garamond" w:cs="Times New Roman"/>
          <w:sz w:val="26"/>
          <w:szCs w:val="26"/>
          <w:lang w:val="en-GB"/>
        </w:rPr>
        <w:t xml:space="preserve"> </w:t>
      </w:r>
      <w:r w:rsidR="004818AA" w:rsidRPr="00362B8D">
        <w:rPr>
          <w:rFonts w:ascii="Garamond" w:eastAsia="PMingLiU" w:hAnsi="Garamond" w:cs="Times New Roman"/>
          <w:sz w:val="26"/>
          <w:szCs w:val="26"/>
          <w:lang w:val="en-GB"/>
        </w:rPr>
        <w:t xml:space="preserve">and </w:t>
      </w:r>
      <w:r w:rsidRPr="00362B8D">
        <w:rPr>
          <w:rFonts w:ascii="Garamond" w:eastAsia="PMingLiU" w:hAnsi="Garamond" w:cs="Times New Roman"/>
          <w:sz w:val="26"/>
          <w:szCs w:val="26"/>
          <w:lang w:val="en-GB"/>
        </w:rPr>
        <w:t>intensifying</w:t>
      </w:r>
      <w:r w:rsidR="004818AA" w:rsidRPr="00362B8D">
        <w:rPr>
          <w:rFonts w:ascii="Garamond" w:eastAsia="PMingLiU" w:hAnsi="Garamond" w:cs="Times New Roman"/>
          <w:sz w:val="26"/>
          <w:szCs w:val="26"/>
          <w:lang w:val="en-GB"/>
        </w:rPr>
        <w:t xml:space="preserve"> cooperation between research</w:t>
      </w:r>
      <w:r w:rsidR="004818AA" w:rsidRPr="00EC7125">
        <w:rPr>
          <w:rFonts w:ascii="Garamond" w:eastAsia="PMingLiU" w:hAnsi="Garamond" w:cs="Times New Roman"/>
          <w:sz w:val="26"/>
          <w:szCs w:val="26"/>
          <w:lang w:val="en-GB"/>
        </w:rPr>
        <w:t xml:space="preserve"> institutions and private sector; and</w:t>
      </w:r>
    </w:p>
    <w:p w14:paraId="079F61A2" w14:textId="77777777" w:rsidR="004818AA" w:rsidRPr="00EC7125" w:rsidRDefault="000760ED" w:rsidP="00D3793F">
      <w:pPr>
        <w:pStyle w:val="ListParagraph"/>
        <w:numPr>
          <w:ilvl w:val="0"/>
          <w:numId w:val="3"/>
        </w:numPr>
        <w:ind w:left="1080"/>
        <w:jc w:val="both"/>
        <w:rPr>
          <w:rFonts w:ascii="Garamond" w:eastAsia="PMingLiU" w:hAnsi="Garamond" w:cs="Times New Roman"/>
          <w:sz w:val="26"/>
          <w:szCs w:val="26"/>
          <w:lang w:val="en-GB"/>
        </w:rPr>
      </w:pPr>
      <w:r>
        <w:rPr>
          <w:rFonts w:ascii="Garamond" w:eastAsia="PMingLiU" w:hAnsi="Garamond" w:cs="Times New Roman"/>
          <w:sz w:val="26"/>
          <w:szCs w:val="26"/>
          <w:lang w:val="en-GB"/>
        </w:rPr>
        <w:t>Conducting</w:t>
      </w:r>
      <w:r w:rsidR="004818AA" w:rsidRPr="00EC7125">
        <w:rPr>
          <w:rFonts w:ascii="Garamond" w:eastAsia="PMingLiU" w:hAnsi="Garamond" w:cs="Times New Roman"/>
          <w:sz w:val="26"/>
          <w:szCs w:val="26"/>
          <w:lang w:val="en-GB"/>
        </w:rPr>
        <w:t xml:space="preserve"> knowledge and technology</w:t>
      </w:r>
      <w:r>
        <w:rPr>
          <w:rFonts w:ascii="Garamond" w:eastAsia="PMingLiU" w:hAnsi="Garamond" w:cs="Times New Roman"/>
          <w:sz w:val="26"/>
          <w:szCs w:val="26"/>
          <w:lang w:val="en-GB"/>
        </w:rPr>
        <w:t xml:space="preserve"> transfer</w:t>
      </w:r>
      <w:r w:rsidR="004818AA" w:rsidRPr="00EC7125">
        <w:rPr>
          <w:rFonts w:ascii="Garamond" w:eastAsia="PMingLiU" w:hAnsi="Garamond" w:cs="Times New Roman"/>
          <w:sz w:val="26"/>
          <w:szCs w:val="26"/>
          <w:lang w:val="en-GB"/>
        </w:rPr>
        <w:t>.</w:t>
      </w:r>
    </w:p>
    <w:p w14:paraId="08712CC4" w14:textId="77777777" w:rsidR="004818AA" w:rsidRPr="00EC7125" w:rsidRDefault="00D3793F" w:rsidP="00D3793F">
      <w:pPr>
        <w:ind w:left="1440" w:hanging="720"/>
        <w:jc w:val="both"/>
        <w:rPr>
          <w:rFonts w:ascii="Garamond" w:eastAsia="PMingLiU" w:hAnsi="Garamond" w:cs="Times New Roman"/>
          <w:b/>
          <w:sz w:val="26"/>
          <w:szCs w:val="26"/>
          <w:lang w:val="en-GB"/>
        </w:rPr>
      </w:pPr>
      <w:r>
        <w:rPr>
          <w:rFonts w:ascii="Garamond" w:eastAsia="PMingLiU" w:hAnsi="Garamond" w:cs="Times New Roman"/>
          <w:b/>
          <w:sz w:val="26"/>
          <w:szCs w:val="26"/>
          <w:lang w:val="en-GB"/>
        </w:rPr>
        <w:t>3.8</w:t>
      </w:r>
      <w:r>
        <w:rPr>
          <w:rFonts w:ascii="Garamond" w:eastAsia="PMingLiU" w:hAnsi="Garamond" w:cs="Times New Roman"/>
          <w:b/>
          <w:sz w:val="26"/>
          <w:szCs w:val="26"/>
          <w:lang w:val="en-GB"/>
        </w:rPr>
        <w:tab/>
      </w:r>
      <w:r w:rsidR="004818AA" w:rsidRPr="00EC7125">
        <w:rPr>
          <w:rFonts w:ascii="Garamond" w:eastAsia="PMingLiU" w:hAnsi="Garamond" w:cs="Times New Roman"/>
          <w:b/>
          <w:sz w:val="26"/>
          <w:szCs w:val="26"/>
          <w:lang w:val="en-GB"/>
        </w:rPr>
        <w:t xml:space="preserve">Identifying Montenegrin </w:t>
      </w:r>
      <w:r w:rsidR="00886982" w:rsidRPr="00EC7125">
        <w:rPr>
          <w:rFonts w:ascii="Garamond" w:eastAsia="PMingLiU" w:hAnsi="Garamond" w:cs="Times New Roman"/>
          <w:b/>
          <w:sz w:val="26"/>
          <w:szCs w:val="26"/>
          <w:lang w:val="en-GB"/>
        </w:rPr>
        <w:t>research</w:t>
      </w:r>
      <w:r w:rsidR="004818AA" w:rsidRPr="00EC7125">
        <w:rPr>
          <w:rFonts w:ascii="Garamond" w:eastAsia="PMingLiU" w:hAnsi="Garamond" w:cs="Times New Roman"/>
          <w:b/>
          <w:sz w:val="26"/>
          <w:szCs w:val="26"/>
          <w:lang w:val="en-GB"/>
        </w:rPr>
        <w:t xml:space="preserve"> diaspora and encouraging its involvement in </w:t>
      </w:r>
      <w:r w:rsidR="000760ED">
        <w:rPr>
          <w:rFonts w:ascii="Garamond" w:eastAsia="PMingLiU" w:hAnsi="Garamond" w:cs="Times New Roman"/>
          <w:b/>
          <w:sz w:val="26"/>
          <w:szCs w:val="26"/>
          <w:lang w:val="en-GB"/>
        </w:rPr>
        <w:t xml:space="preserve">the </w:t>
      </w:r>
      <w:r w:rsidR="004818AA" w:rsidRPr="00EC7125">
        <w:rPr>
          <w:rFonts w:ascii="Garamond" w:eastAsia="PMingLiU" w:hAnsi="Garamond" w:cs="Times New Roman"/>
          <w:b/>
          <w:sz w:val="26"/>
          <w:szCs w:val="26"/>
          <w:lang w:val="en-GB"/>
        </w:rPr>
        <w:t>home country</w:t>
      </w:r>
    </w:p>
    <w:p w14:paraId="78CF156B" w14:textId="77777777" w:rsidR="004818AA" w:rsidRPr="00EC7125" w:rsidRDefault="004818AA" w:rsidP="004818A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One of the </w:t>
      </w:r>
      <w:r w:rsidR="000760ED" w:rsidRPr="00EC7125">
        <w:rPr>
          <w:rFonts w:ascii="Garamond" w:eastAsia="PMingLiU" w:hAnsi="Garamond" w:cs="Times New Roman"/>
          <w:sz w:val="26"/>
          <w:szCs w:val="26"/>
          <w:lang w:val="en-GB"/>
        </w:rPr>
        <w:t>important</w:t>
      </w:r>
      <w:r w:rsidRPr="00EC7125">
        <w:rPr>
          <w:rFonts w:ascii="Garamond" w:eastAsia="PMingLiU" w:hAnsi="Garamond" w:cs="Times New Roman"/>
          <w:sz w:val="26"/>
          <w:szCs w:val="26"/>
          <w:lang w:val="en-GB"/>
        </w:rPr>
        <w:t xml:space="preserve"> measures for the development of research in Montenegro is </w:t>
      </w:r>
      <w:r w:rsidR="000760ED">
        <w:rPr>
          <w:rFonts w:ascii="Garamond" w:eastAsia="PMingLiU" w:hAnsi="Garamond" w:cs="Times New Roman"/>
          <w:sz w:val="26"/>
          <w:szCs w:val="26"/>
          <w:lang w:val="en-GB"/>
        </w:rPr>
        <w:t>defining</w:t>
      </w:r>
      <w:r w:rsidRPr="00EC7125">
        <w:rPr>
          <w:rFonts w:ascii="Garamond" w:eastAsia="PMingLiU" w:hAnsi="Garamond" w:cs="Times New Roman"/>
          <w:sz w:val="26"/>
          <w:szCs w:val="26"/>
          <w:lang w:val="en-GB"/>
        </w:rPr>
        <w:t xml:space="preserve"> the means and mechanisms to intensify cooperation with our diaspora which would lead to its active involvement in research activities in Montenegro, allow the transfer of knowledge and technology, but also encourage </w:t>
      </w:r>
      <w:r w:rsidR="000760ED">
        <w:rPr>
          <w:rFonts w:ascii="Garamond" w:eastAsia="PMingLiU" w:hAnsi="Garamond" w:cs="Times New Roman"/>
          <w:sz w:val="26"/>
          <w:szCs w:val="26"/>
          <w:lang w:val="en-GB"/>
        </w:rPr>
        <w:t>intensif</w:t>
      </w:r>
      <w:r w:rsidR="00EB02B9">
        <w:rPr>
          <w:rFonts w:ascii="Garamond" w:eastAsia="PMingLiU" w:hAnsi="Garamond" w:cs="Times New Roman"/>
          <w:sz w:val="26"/>
          <w:szCs w:val="26"/>
          <w:lang w:val="en-GB"/>
        </w:rPr>
        <w:t>ying</w:t>
      </w:r>
      <w:r w:rsidRPr="00EC7125">
        <w:rPr>
          <w:rFonts w:ascii="Garamond" w:eastAsia="PMingLiU" w:hAnsi="Garamond" w:cs="Times New Roman"/>
          <w:sz w:val="26"/>
          <w:szCs w:val="26"/>
          <w:lang w:val="en-GB"/>
        </w:rPr>
        <w:t xml:space="preserve"> cooperation with international institutions and implementation of joint research projects.</w:t>
      </w:r>
    </w:p>
    <w:p w14:paraId="3B75AF3E" w14:textId="77777777" w:rsidR="004818AA" w:rsidRPr="00EC7125" w:rsidRDefault="004818AA" w:rsidP="004818AA">
      <w:pPr>
        <w:jc w:val="both"/>
        <w:rPr>
          <w:rFonts w:ascii="Garamond" w:eastAsia="PMingLiU" w:hAnsi="Garamond" w:cs="Times New Roman"/>
          <w:sz w:val="26"/>
          <w:szCs w:val="26"/>
          <w:lang w:val="en-GB"/>
        </w:rPr>
      </w:pPr>
    </w:p>
    <w:p w14:paraId="2CD0C3A7" w14:textId="77777777" w:rsidR="004818AA" w:rsidRPr="00EC7125" w:rsidRDefault="004818AA" w:rsidP="004818AA">
      <w:pPr>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Objective 4: Internationalization of higher education</w:t>
      </w:r>
    </w:p>
    <w:p w14:paraId="5FEEA73F" w14:textId="77777777" w:rsidR="00936215" w:rsidRPr="00EC7125" w:rsidRDefault="001B4BAF" w:rsidP="00936215">
      <w:pPr>
        <w:ind w:firstLine="720"/>
        <w:jc w:val="both"/>
        <w:rPr>
          <w:rFonts w:ascii="Garamond" w:eastAsia="PMingLiU" w:hAnsi="Garamond" w:cs="Times New Roman"/>
          <w:sz w:val="26"/>
          <w:szCs w:val="26"/>
          <w:lang w:val="en-GB"/>
        </w:rPr>
      </w:pPr>
      <w:r>
        <w:rPr>
          <w:rFonts w:ascii="Garamond" w:eastAsia="PMingLiU" w:hAnsi="Garamond" w:cs="Times New Roman"/>
          <w:sz w:val="26"/>
          <w:szCs w:val="26"/>
          <w:lang w:val="en-GB"/>
        </w:rPr>
        <w:t>I</w:t>
      </w:r>
      <w:r w:rsidR="00936215" w:rsidRPr="00EC7125">
        <w:rPr>
          <w:rFonts w:ascii="Garamond" w:eastAsia="PMingLiU" w:hAnsi="Garamond" w:cs="Times New Roman"/>
          <w:sz w:val="26"/>
          <w:szCs w:val="26"/>
          <w:lang w:val="en-GB"/>
        </w:rPr>
        <w:t xml:space="preserve">nternationalization of higher education is one of the key aspects in the field of higher education and a strategic priority for all institutions </w:t>
      </w:r>
      <w:r w:rsidR="00B54488">
        <w:rPr>
          <w:rFonts w:ascii="Garamond" w:eastAsia="PMingLiU" w:hAnsi="Garamond" w:cs="Times New Roman"/>
          <w:sz w:val="26"/>
          <w:szCs w:val="26"/>
          <w:lang w:val="en-GB"/>
        </w:rPr>
        <w:t>within</w:t>
      </w:r>
      <w:r w:rsidR="00936215" w:rsidRPr="00EC7125">
        <w:rPr>
          <w:rFonts w:ascii="Garamond" w:eastAsia="PMingLiU" w:hAnsi="Garamond" w:cs="Times New Roman"/>
          <w:sz w:val="26"/>
          <w:szCs w:val="26"/>
          <w:lang w:val="en-GB"/>
        </w:rPr>
        <w:t xml:space="preserve"> the European Higher Education Area. Mobility of students and academic staff, established agreements between higher education institutions, joint studies and degrees, international projects and other forms of cross-border cooperation are </w:t>
      </w:r>
      <w:r w:rsidR="00B54488">
        <w:rPr>
          <w:rFonts w:ascii="Garamond" w:eastAsia="PMingLiU" w:hAnsi="Garamond" w:cs="Times New Roman"/>
          <w:sz w:val="26"/>
          <w:szCs w:val="26"/>
          <w:lang w:val="en-GB"/>
        </w:rPr>
        <w:t xml:space="preserve">merely </w:t>
      </w:r>
      <w:r w:rsidR="00936215" w:rsidRPr="00EC7125">
        <w:rPr>
          <w:rFonts w:ascii="Garamond" w:eastAsia="PMingLiU" w:hAnsi="Garamond" w:cs="Times New Roman"/>
          <w:sz w:val="26"/>
          <w:szCs w:val="26"/>
          <w:lang w:val="en-GB"/>
        </w:rPr>
        <w:t>some segments of internationalization, which cont</w:t>
      </w:r>
      <w:r w:rsidR="007C6640" w:rsidRPr="00EC7125">
        <w:rPr>
          <w:rFonts w:ascii="Garamond" w:eastAsia="PMingLiU" w:hAnsi="Garamond" w:cs="Times New Roman"/>
          <w:sz w:val="26"/>
          <w:szCs w:val="26"/>
          <w:lang w:val="en-GB"/>
        </w:rPr>
        <w:t>ribute</w:t>
      </w:r>
      <w:r w:rsidR="00936215" w:rsidRPr="00EC7125">
        <w:rPr>
          <w:rFonts w:ascii="Garamond" w:eastAsia="PMingLiU" w:hAnsi="Garamond" w:cs="Times New Roman"/>
          <w:sz w:val="26"/>
          <w:szCs w:val="26"/>
          <w:lang w:val="en-GB"/>
        </w:rPr>
        <w:t xml:space="preserve"> to</w:t>
      </w:r>
      <w:r w:rsidR="00B54488">
        <w:rPr>
          <w:rFonts w:ascii="Garamond" w:eastAsia="PMingLiU" w:hAnsi="Garamond" w:cs="Times New Roman"/>
          <w:sz w:val="26"/>
          <w:szCs w:val="26"/>
          <w:lang w:val="en-GB"/>
        </w:rPr>
        <w:t xml:space="preserve"> the</w:t>
      </w:r>
      <w:r w:rsidR="00936215" w:rsidRPr="00EC7125">
        <w:rPr>
          <w:rFonts w:ascii="Garamond" w:eastAsia="PMingLiU" w:hAnsi="Garamond" w:cs="Times New Roman"/>
          <w:sz w:val="26"/>
          <w:szCs w:val="26"/>
          <w:lang w:val="en-GB"/>
        </w:rPr>
        <w:t xml:space="preserve"> improvement of </w:t>
      </w:r>
      <w:r w:rsidR="007C6640" w:rsidRPr="00EC7125">
        <w:rPr>
          <w:rFonts w:ascii="Garamond" w:eastAsia="PMingLiU" w:hAnsi="Garamond" w:cs="Times New Roman"/>
          <w:sz w:val="26"/>
          <w:szCs w:val="26"/>
          <w:lang w:val="en-GB"/>
        </w:rPr>
        <w:t xml:space="preserve">higher education </w:t>
      </w:r>
      <w:r w:rsidR="00B54488" w:rsidRPr="00EC7125">
        <w:rPr>
          <w:rFonts w:ascii="Garamond" w:eastAsia="PMingLiU" w:hAnsi="Garamond" w:cs="Times New Roman"/>
          <w:sz w:val="26"/>
          <w:szCs w:val="26"/>
          <w:lang w:val="en-GB"/>
        </w:rPr>
        <w:t xml:space="preserve">quality </w:t>
      </w:r>
      <w:r w:rsidR="007C6640" w:rsidRPr="00EC7125">
        <w:rPr>
          <w:rFonts w:ascii="Garamond" w:eastAsia="PMingLiU" w:hAnsi="Garamond" w:cs="Times New Roman"/>
          <w:sz w:val="26"/>
          <w:szCs w:val="26"/>
          <w:lang w:val="en-GB"/>
        </w:rPr>
        <w:t>and provide</w:t>
      </w:r>
      <w:r w:rsidR="00936215" w:rsidRPr="00EC7125">
        <w:rPr>
          <w:rFonts w:ascii="Garamond" w:eastAsia="PMingLiU" w:hAnsi="Garamond" w:cs="Times New Roman"/>
          <w:sz w:val="26"/>
          <w:szCs w:val="26"/>
          <w:lang w:val="en-GB"/>
        </w:rPr>
        <w:t xml:space="preserve"> greater opportunities for youth employment in the global labour market. In the context of internationalization, special attention should be </w:t>
      </w:r>
      <w:r w:rsidR="007C6640" w:rsidRPr="00EC7125">
        <w:rPr>
          <w:rFonts w:ascii="Garamond" w:eastAsia="PMingLiU" w:hAnsi="Garamond" w:cs="Times New Roman"/>
          <w:sz w:val="26"/>
          <w:szCs w:val="26"/>
          <w:lang w:val="en-GB"/>
        </w:rPr>
        <w:t>devoted</w:t>
      </w:r>
      <w:r w:rsidR="00936215" w:rsidRPr="00EC7125">
        <w:rPr>
          <w:rFonts w:ascii="Garamond" w:eastAsia="PMingLiU" w:hAnsi="Garamond" w:cs="Times New Roman"/>
          <w:sz w:val="26"/>
          <w:szCs w:val="26"/>
          <w:lang w:val="en-GB"/>
        </w:rPr>
        <w:t xml:space="preserve"> to mobility of students and academic staff. Although in the past all higher education institutions in Montenegro achieved </w:t>
      </w:r>
      <w:r w:rsidRPr="00EC7125">
        <w:rPr>
          <w:rFonts w:ascii="Garamond" w:eastAsia="PMingLiU" w:hAnsi="Garamond" w:cs="Times New Roman"/>
          <w:sz w:val="26"/>
          <w:szCs w:val="26"/>
          <w:lang w:val="en-GB"/>
        </w:rPr>
        <w:t>noteworthy</w:t>
      </w:r>
      <w:r w:rsidR="00936215" w:rsidRPr="00EC7125">
        <w:rPr>
          <w:rFonts w:ascii="Garamond" w:eastAsia="PMingLiU" w:hAnsi="Garamond" w:cs="Times New Roman"/>
          <w:sz w:val="26"/>
          <w:szCs w:val="26"/>
          <w:lang w:val="en-GB"/>
        </w:rPr>
        <w:t xml:space="preserve"> progress in internationalization, it is evident that there is great room for improvement, </w:t>
      </w:r>
      <w:r>
        <w:rPr>
          <w:rFonts w:ascii="Garamond" w:eastAsia="PMingLiU" w:hAnsi="Garamond" w:cs="Times New Roman"/>
          <w:sz w:val="26"/>
          <w:szCs w:val="26"/>
          <w:lang w:val="en-GB"/>
        </w:rPr>
        <w:t>so as</w:t>
      </w:r>
      <w:r w:rsidR="00936215" w:rsidRPr="00EC7125">
        <w:rPr>
          <w:rFonts w:ascii="Garamond" w:eastAsia="PMingLiU" w:hAnsi="Garamond" w:cs="Times New Roman"/>
          <w:sz w:val="26"/>
          <w:szCs w:val="26"/>
          <w:lang w:val="en-GB"/>
        </w:rPr>
        <w:t xml:space="preserve"> to </w:t>
      </w:r>
      <w:r>
        <w:rPr>
          <w:rFonts w:ascii="Garamond" w:eastAsia="PMingLiU" w:hAnsi="Garamond" w:cs="Times New Roman"/>
          <w:sz w:val="26"/>
          <w:szCs w:val="26"/>
          <w:lang w:val="en-GB"/>
        </w:rPr>
        <w:t>position</w:t>
      </w:r>
      <w:r w:rsidR="00936215" w:rsidRPr="00EC7125">
        <w:rPr>
          <w:rFonts w:ascii="Garamond" w:eastAsia="PMingLiU" w:hAnsi="Garamond" w:cs="Times New Roman"/>
          <w:sz w:val="26"/>
          <w:szCs w:val="26"/>
          <w:lang w:val="en-GB"/>
        </w:rPr>
        <w:t xml:space="preserve"> our institution</w:t>
      </w:r>
      <w:r w:rsidR="00B54488">
        <w:rPr>
          <w:rFonts w:ascii="Garamond" w:eastAsia="PMingLiU" w:hAnsi="Garamond" w:cs="Times New Roman"/>
          <w:sz w:val="26"/>
          <w:szCs w:val="26"/>
          <w:lang w:val="en-GB"/>
        </w:rPr>
        <w:t xml:space="preserve"> better</w:t>
      </w:r>
      <w:r w:rsidR="00936215" w:rsidRPr="00EC7125">
        <w:rPr>
          <w:rFonts w:ascii="Garamond" w:eastAsia="PMingLiU" w:hAnsi="Garamond" w:cs="Times New Roman"/>
          <w:sz w:val="26"/>
          <w:szCs w:val="26"/>
          <w:lang w:val="en-GB"/>
        </w:rPr>
        <w:t xml:space="preserve"> in the European Higher Education Area.</w:t>
      </w:r>
    </w:p>
    <w:p w14:paraId="619303F6" w14:textId="77777777" w:rsidR="00936215" w:rsidRPr="00362B8D" w:rsidRDefault="00936215" w:rsidP="0093621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Although internationalization </w:t>
      </w:r>
      <w:r w:rsidR="00B54488">
        <w:rPr>
          <w:rFonts w:ascii="Garamond" w:eastAsia="PMingLiU" w:hAnsi="Garamond" w:cs="Times New Roman"/>
          <w:sz w:val="26"/>
          <w:szCs w:val="26"/>
          <w:lang w:val="en-GB"/>
        </w:rPr>
        <w:t>has been</w:t>
      </w:r>
      <w:r w:rsidRPr="00EC7125">
        <w:rPr>
          <w:rFonts w:ascii="Garamond" w:eastAsia="PMingLiU" w:hAnsi="Garamond" w:cs="Times New Roman"/>
          <w:sz w:val="26"/>
          <w:szCs w:val="26"/>
          <w:lang w:val="en-GB"/>
        </w:rPr>
        <w:t xml:space="preserve"> recognized as one of the priorities of all higher education institutions, information on the mobility of students and academic staff, the </w:t>
      </w:r>
      <w:r w:rsidRPr="00EC7125">
        <w:rPr>
          <w:rFonts w:ascii="Garamond" w:eastAsia="PMingLiU" w:hAnsi="Garamond" w:cs="Times New Roman"/>
          <w:sz w:val="26"/>
          <w:szCs w:val="26"/>
          <w:lang w:val="en-GB"/>
        </w:rPr>
        <w:lastRenderedPageBreak/>
        <w:t xml:space="preserve">number of bilateral agreements that exist between our institutions and institutions outside the borders of our country, as well as international projects in which they participate, and problems regarding the recognition of </w:t>
      </w:r>
      <w:r w:rsidR="00B54488">
        <w:rPr>
          <w:rFonts w:ascii="Garamond" w:eastAsia="PMingLiU" w:hAnsi="Garamond" w:cs="Times New Roman"/>
          <w:sz w:val="26"/>
          <w:szCs w:val="26"/>
          <w:lang w:val="en-GB"/>
        </w:rPr>
        <w:t xml:space="preserve">periods of </w:t>
      </w:r>
      <w:r w:rsidRPr="00EC7125">
        <w:rPr>
          <w:rFonts w:ascii="Garamond" w:eastAsia="PMingLiU" w:hAnsi="Garamond" w:cs="Times New Roman"/>
          <w:sz w:val="26"/>
          <w:szCs w:val="26"/>
          <w:lang w:val="en-GB"/>
        </w:rPr>
        <w:t>study</w:t>
      </w:r>
      <w:r w:rsidR="00B54488">
        <w:rPr>
          <w:rFonts w:ascii="Garamond" w:eastAsia="PMingLiU" w:hAnsi="Garamond" w:cs="Times New Roman"/>
          <w:sz w:val="26"/>
          <w:szCs w:val="26"/>
          <w:lang w:val="en-GB"/>
        </w:rPr>
        <w:t>ing spent</w:t>
      </w:r>
      <w:r w:rsidRPr="00EC7125">
        <w:rPr>
          <w:rFonts w:ascii="Garamond" w:eastAsia="PMingLiU" w:hAnsi="Garamond" w:cs="Times New Roman"/>
          <w:sz w:val="26"/>
          <w:szCs w:val="26"/>
          <w:lang w:val="en-GB"/>
        </w:rPr>
        <w:t xml:space="preserve"> abroad, </w:t>
      </w:r>
      <w:r w:rsidR="00B54488">
        <w:rPr>
          <w:rFonts w:ascii="Garamond" w:eastAsia="PMingLiU" w:hAnsi="Garamond" w:cs="Times New Roman"/>
          <w:sz w:val="26"/>
          <w:szCs w:val="26"/>
          <w:lang w:val="en-GB"/>
        </w:rPr>
        <w:t>point out to a necessity of making</w:t>
      </w:r>
      <w:r w:rsidRPr="00EC7125">
        <w:rPr>
          <w:rFonts w:ascii="Garamond" w:eastAsia="PMingLiU" w:hAnsi="Garamond" w:cs="Times New Roman"/>
          <w:sz w:val="26"/>
          <w:szCs w:val="26"/>
          <w:lang w:val="en-GB"/>
        </w:rPr>
        <w:t xml:space="preserve"> considerable efforts to obtain better results</w:t>
      </w:r>
      <w:r w:rsidR="00B54488">
        <w:rPr>
          <w:rFonts w:ascii="Garamond" w:eastAsia="PMingLiU" w:hAnsi="Garamond" w:cs="Times New Roman"/>
          <w:sz w:val="26"/>
          <w:szCs w:val="26"/>
          <w:lang w:val="en-GB"/>
        </w:rPr>
        <w:t xml:space="preserve"> in the future</w:t>
      </w:r>
      <w:r w:rsidRPr="00EC7125">
        <w:rPr>
          <w:rFonts w:ascii="Garamond" w:eastAsia="PMingLiU" w:hAnsi="Garamond" w:cs="Times New Roman"/>
          <w:sz w:val="26"/>
          <w:szCs w:val="26"/>
          <w:lang w:val="en-GB"/>
        </w:rPr>
        <w:t xml:space="preserve">. </w:t>
      </w:r>
      <w:r w:rsidR="007C6640" w:rsidRPr="00EC7125">
        <w:rPr>
          <w:rFonts w:ascii="Garamond" w:eastAsia="PMingLiU" w:hAnsi="Garamond" w:cs="Times New Roman"/>
          <w:sz w:val="26"/>
          <w:szCs w:val="26"/>
          <w:lang w:val="en-GB"/>
        </w:rPr>
        <w:t xml:space="preserve">Raising </w:t>
      </w:r>
      <w:r w:rsidRPr="00EC7125">
        <w:rPr>
          <w:rFonts w:ascii="Garamond" w:eastAsia="PMingLiU" w:hAnsi="Garamond" w:cs="Times New Roman"/>
          <w:sz w:val="26"/>
          <w:szCs w:val="26"/>
          <w:lang w:val="en-GB"/>
        </w:rPr>
        <w:t xml:space="preserve">internationalization of higher education to a higher level </w:t>
      </w:r>
      <w:r w:rsidR="007C6640" w:rsidRPr="00EC7125">
        <w:rPr>
          <w:rFonts w:ascii="Garamond" w:eastAsia="PMingLiU" w:hAnsi="Garamond" w:cs="Times New Roman"/>
          <w:sz w:val="26"/>
          <w:szCs w:val="26"/>
          <w:lang w:val="en-GB"/>
        </w:rPr>
        <w:t xml:space="preserve">requires the </w:t>
      </w:r>
      <w:r w:rsidRPr="00EC7125">
        <w:rPr>
          <w:rFonts w:ascii="Garamond" w:eastAsia="PMingLiU" w:hAnsi="Garamond" w:cs="Times New Roman"/>
          <w:sz w:val="26"/>
          <w:szCs w:val="26"/>
          <w:lang w:val="en-GB"/>
        </w:rPr>
        <w:t xml:space="preserve">cooperation of all higher </w:t>
      </w:r>
      <w:r w:rsidRPr="001B4BAF">
        <w:rPr>
          <w:rFonts w:ascii="Garamond" w:eastAsia="PMingLiU" w:hAnsi="Garamond" w:cs="Times New Roman"/>
          <w:sz w:val="26"/>
          <w:szCs w:val="26"/>
          <w:lang w:val="en-GB"/>
        </w:rPr>
        <w:t xml:space="preserve">education institutions in Montenegro, institutional support </w:t>
      </w:r>
      <w:r w:rsidR="001B4BAF">
        <w:rPr>
          <w:rFonts w:ascii="Garamond" w:eastAsia="PMingLiU" w:hAnsi="Garamond" w:cs="Times New Roman"/>
          <w:sz w:val="26"/>
          <w:szCs w:val="26"/>
          <w:lang w:val="en-GB"/>
        </w:rPr>
        <w:t>of</w:t>
      </w:r>
      <w:r w:rsidRPr="001B4BAF">
        <w:rPr>
          <w:rFonts w:ascii="Garamond" w:eastAsia="PMingLiU" w:hAnsi="Garamond" w:cs="Times New Roman"/>
          <w:sz w:val="26"/>
          <w:szCs w:val="26"/>
          <w:lang w:val="en-GB"/>
        </w:rPr>
        <w:t xml:space="preserve"> relevant </w:t>
      </w:r>
      <w:r w:rsidR="001B4BAF">
        <w:rPr>
          <w:rFonts w:ascii="Garamond" w:eastAsia="PMingLiU" w:hAnsi="Garamond" w:cs="Times New Roman"/>
          <w:sz w:val="26"/>
          <w:szCs w:val="26"/>
          <w:lang w:val="en-GB"/>
        </w:rPr>
        <w:t xml:space="preserve">line </w:t>
      </w:r>
      <w:r w:rsidRPr="001B4BAF">
        <w:rPr>
          <w:rFonts w:ascii="Garamond" w:eastAsia="PMingLiU" w:hAnsi="Garamond" w:cs="Times New Roman"/>
          <w:sz w:val="26"/>
          <w:szCs w:val="26"/>
          <w:lang w:val="en-GB"/>
        </w:rPr>
        <w:t>departments when applying</w:t>
      </w:r>
      <w:r w:rsidRPr="00EC7125">
        <w:rPr>
          <w:rFonts w:ascii="Garamond" w:eastAsia="PMingLiU" w:hAnsi="Garamond" w:cs="Times New Roman"/>
          <w:sz w:val="26"/>
          <w:szCs w:val="26"/>
          <w:lang w:val="en-GB"/>
        </w:rPr>
        <w:t xml:space="preserve"> for international projects and high-quality and comprehensive </w:t>
      </w:r>
      <w:r w:rsidRPr="00362B8D">
        <w:rPr>
          <w:rFonts w:ascii="Garamond" w:eastAsia="PMingLiU" w:hAnsi="Garamond" w:cs="Times New Roman"/>
          <w:sz w:val="26"/>
          <w:szCs w:val="26"/>
          <w:lang w:val="en-GB"/>
        </w:rPr>
        <w:t xml:space="preserve">promotion and opportunities offered in terms of </w:t>
      </w:r>
      <w:r w:rsidR="000537C4" w:rsidRPr="00362B8D">
        <w:rPr>
          <w:rFonts w:ascii="Garamond" w:eastAsia="PMingLiU" w:hAnsi="Garamond" w:cs="Times New Roman"/>
          <w:sz w:val="26"/>
          <w:szCs w:val="26"/>
          <w:lang w:val="en-GB"/>
        </w:rPr>
        <w:t xml:space="preserve">both </w:t>
      </w:r>
      <w:r w:rsidRPr="00362B8D">
        <w:rPr>
          <w:rFonts w:ascii="Garamond" w:eastAsia="PMingLiU" w:hAnsi="Garamond" w:cs="Times New Roman"/>
          <w:sz w:val="26"/>
          <w:szCs w:val="26"/>
          <w:lang w:val="en-GB"/>
        </w:rPr>
        <w:t xml:space="preserve">outgoing </w:t>
      </w:r>
      <w:r w:rsidR="000537C4" w:rsidRPr="00362B8D">
        <w:rPr>
          <w:rFonts w:ascii="Garamond" w:eastAsia="PMingLiU" w:hAnsi="Garamond" w:cs="Times New Roman"/>
          <w:sz w:val="26"/>
          <w:szCs w:val="26"/>
          <w:lang w:val="en-GB"/>
        </w:rPr>
        <w:t>and</w:t>
      </w:r>
      <w:r w:rsidRPr="00362B8D">
        <w:rPr>
          <w:rFonts w:ascii="Garamond" w:eastAsia="PMingLiU" w:hAnsi="Garamond" w:cs="Times New Roman"/>
          <w:sz w:val="26"/>
          <w:szCs w:val="26"/>
          <w:lang w:val="en-GB"/>
        </w:rPr>
        <w:t xml:space="preserve"> incoming mobility should be the goals </w:t>
      </w:r>
      <w:r w:rsidR="001B4BAF" w:rsidRPr="00362B8D">
        <w:rPr>
          <w:rFonts w:ascii="Garamond" w:eastAsia="PMingLiU" w:hAnsi="Garamond" w:cs="Times New Roman"/>
          <w:sz w:val="26"/>
          <w:szCs w:val="26"/>
          <w:lang w:val="en-GB"/>
        </w:rPr>
        <w:t>contributing</w:t>
      </w:r>
      <w:r w:rsidRPr="00362B8D">
        <w:rPr>
          <w:rFonts w:ascii="Garamond" w:eastAsia="PMingLiU" w:hAnsi="Garamond" w:cs="Times New Roman"/>
          <w:sz w:val="26"/>
          <w:szCs w:val="26"/>
          <w:lang w:val="en-GB"/>
        </w:rPr>
        <w:t xml:space="preserve"> to better results.</w:t>
      </w:r>
    </w:p>
    <w:p w14:paraId="600BD9AB" w14:textId="77777777" w:rsidR="004818AA" w:rsidRPr="00EC7125" w:rsidRDefault="00936215" w:rsidP="00936215">
      <w:pPr>
        <w:ind w:firstLine="720"/>
        <w:jc w:val="both"/>
        <w:rPr>
          <w:rFonts w:ascii="Garamond" w:eastAsia="PMingLiU" w:hAnsi="Garamond" w:cs="Times New Roman"/>
          <w:sz w:val="26"/>
          <w:szCs w:val="26"/>
          <w:lang w:val="en-GB"/>
        </w:rPr>
      </w:pPr>
      <w:r w:rsidRPr="00362B8D">
        <w:rPr>
          <w:rFonts w:ascii="Garamond" w:eastAsia="PMingLiU" w:hAnsi="Garamond" w:cs="Times New Roman"/>
          <w:sz w:val="26"/>
          <w:szCs w:val="26"/>
          <w:lang w:val="en-GB"/>
        </w:rPr>
        <w:t>In order to achieve</w:t>
      </w:r>
      <w:r w:rsidRPr="00EC7125">
        <w:rPr>
          <w:rFonts w:ascii="Garamond" w:eastAsia="PMingLiU" w:hAnsi="Garamond" w:cs="Times New Roman"/>
          <w:sz w:val="26"/>
          <w:szCs w:val="26"/>
          <w:lang w:val="en-GB"/>
        </w:rPr>
        <w:t xml:space="preserve"> this objective it is necessary to implement the following measures:</w:t>
      </w:r>
    </w:p>
    <w:p w14:paraId="41AA6524" w14:textId="77777777" w:rsidR="00936215" w:rsidRPr="00EC7125" w:rsidRDefault="00936215"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4.1 </w:t>
      </w:r>
      <w:r w:rsidRPr="00EC7125">
        <w:rPr>
          <w:rFonts w:ascii="Garamond" w:eastAsia="PMingLiU" w:hAnsi="Garamond" w:cs="Times New Roman"/>
          <w:b/>
          <w:sz w:val="26"/>
          <w:szCs w:val="26"/>
          <w:lang w:val="en-GB"/>
        </w:rPr>
        <w:tab/>
        <w:t>Increas</w:t>
      </w:r>
      <w:r w:rsidR="005601D9">
        <w:rPr>
          <w:rFonts w:ascii="Garamond" w:eastAsia="PMingLiU" w:hAnsi="Garamond" w:cs="Times New Roman"/>
          <w:b/>
          <w:sz w:val="26"/>
          <w:szCs w:val="26"/>
          <w:lang w:val="en-GB"/>
        </w:rPr>
        <w:t>ing</w:t>
      </w:r>
      <w:r w:rsidRPr="00EC7125">
        <w:rPr>
          <w:rFonts w:ascii="Garamond" w:eastAsia="PMingLiU" w:hAnsi="Garamond" w:cs="Times New Roman"/>
          <w:b/>
          <w:sz w:val="26"/>
          <w:szCs w:val="26"/>
          <w:lang w:val="en-GB"/>
        </w:rPr>
        <w:t xml:space="preserve"> outgoing mobility of students and academic staff</w:t>
      </w:r>
    </w:p>
    <w:p w14:paraId="40F6DEC2" w14:textId="77777777" w:rsidR="00936215" w:rsidRPr="00EC7125" w:rsidRDefault="005601D9" w:rsidP="00936215">
      <w:pPr>
        <w:ind w:firstLine="720"/>
        <w:jc w:val="both"/>
        <w:rPr>
          <w:rFonts w:ascii="Garamond" w:eastAsia="PMingLiU" w:hAnsi="Garamond" w:cs="Times New Roman"/>
          <w:sz w:val="26"/>
          <w:szCs w:val="26"/>
          <w:lang w:val="en-GB"/>
        </w:rPr>
      </w:pPr>
      <w:r>
        <w:rPr>
          <w:rFonts w:ascii="Garamond" w:eastAsia="PMingLiU" w:hAnsi="Garamond" w:cs="Times New Roman"/>
          <w:sz w:val="26"/>
          <w:szCs w:val="26"/>
          <w:lang w:val="en-GB"/>
        </w:rPr>
        <w:t>There are i</w:t>
      </w:r>
      <w:r w:rsidR="00936215" w:rsidRPr="00EC7125">
        <w:rPr>
          <w:rFonts w:ascii="Garamond" w:eastAsia="PMingLiU" w:hAnsi="Garamond" w:cs="Times New Roman"/>
          <w:sz w:val="26"/>
          <w:szCs w:val="26"/>
          <w:lang w:val="en-GB"/>
        </w:rPr>
        <w:t>n</w:t>
      </w:r>
      <w:r w:rsidR="001317BC">
        <w:rPr>
          <w:rFonts w:ascii="Garamond" w:eastAsia="PMingLiU" w:hAnsi="Garamond" w:cs="Times New Roman"/>
          <w:sz w:val="26"/>
          <w:szCs w:val="26"/>
          <w:lang w:val="en-GB"/>
        </w:rPr>
        <w:t>ternational cooperation offices</w:t>
      </w:r>
      <w:r w:rsidR="00936215" w:rsidRPr="00EC7125">
        <w:rPr>
          <w:rFonts w:ascii="Garamond" w:eastAsia="PMingLiU" w:hAnsi="Garamond" w:cs="Times New Roman"/>
          <w:sz w:val="26"/>
          <w:szCs w:val="26"/>
          <w:lang w:val="en-GB"/>
        </w:rPr>
        <w:t xml:space="preserve"> or </w:t>
      </w:r>
      <w:r w:rsidR="007C6640" w:rsidRPr="00EC7125">
        <w:rPr>
          <w:rFonts w:ascii="Garamond" w:eastAsia="PMingLiU" w:hAnsi="Garamond" w:cs="Times New Roman"/>
          <w:sz w:val="26"/>
          <w:szCs w:val="26"/>
          <w:lang w:val="en-GB"/>
        </w:rPr>
        <w:t>persons</w:t>
      </w:r>
      <w:r w:rsidR="00936215" w:rsidRPr="00EC7125">
        <w:rPr>
          <w:rFonts w:ascii="Garamond" w:eastAsia="PMingLiU" w:hAnsi="Garamond" w:cs="Times New Roman"/>
          <w:sz w:val="26"/>
          <w:szCs w:val="26"/>
          <w:lang w:val="en-GB"/>
        </w:rPr>
        <w:t xml:space="preserve"> at the level of </w:t>
      </w:r>
      <w:r w:rsidR="00B54488">
        <w:rPr>
          <w:rFonts w:ascii="Garamond" w:eastAsia="PMingLiU" w:hAnsi="Garamond" w:cs="Times New Roman"/>
          <w:sz w:val="26"/>
          <w:szCs w:val="26"/>
          <w:lang w:val="en-GB"/>
        </w:rPr>
        <w:t xml:space="preserve">all </w:t>
      </w:r>
      <w:r w:rsidR="00936215" w:rsidRPr="00EC7125">
        <w:rPr>
          <w:rFonts w:ascii="Garamond" w:eastAsia="PMingLiU" w:hAnsi="Garamond" w:cs="Times New Roman"/>
          <w:sz w:val="26"/>
          <w:szCs w:val="26"/>
          <w:lang w:val="en-GB"/>
        </w:rPr>
        <w:t xml:space="preserve">university units </w:t>
      </w:r>
      <w:r>
        <w:rPr>
          <w:rFonts w:ascii="Garamond" w:eastAsia="PMingLiU" w:hAnsi="Garamond" w:cs="Times New Roman"/>
          <w:sz w:val="26"/>
          <w:szCs w:val="26"/>
          <w:lang w:val="en-GB"/>
        </w:rPr>
        <w:t>in charge of</w:t>
      </w:r>
      <w:r w:rsidR="00936215" w:rsidRPr="00EC7125">
        <w:rPr>
          <w:rFonts w:ascii="Garamond" w:eastAsia="PMingLiU" w:hAnsi="Garamond" w:cs="Times New Roman"/>
          <w:sz w:val="26"/>
          <w:szCs w:val="26"/>
          <w:lang w:val="en-GB"/>
        </w:rPr>
        <w:t xml:space="preserve"> </w:t>
      </w:r>
      <w:r w:rsidR="001B4BAF">
        <w:rPr>
          <w:rFonts w:ascii="Garamond" w:eastAsia="PMingLiU" w:hAnsi="Garamond" w:cs="Times New Roman"/>
          <w:sz w:val="26"/>
          <w:szCs w:val="26"/>
          <w:lang w:val="en-GB"/>
        </w:rPr>
        <w:t>promoting</w:t>
      </w:r>
      <w:r w:rsidR="00936215" w:rsidRPr="00EC7125">
        <w:rPr>
          <w:rFonts w:ascii="Garamond" w:eastAsia="PMingLiU" w:hAnsi="Garamond" w:cs="Times New Roman"/>
          <w:sz w:val="26"/>
          <w:szCs w:val="26"/>
          <w:lang w:val="en-GB"/>
        </w:rPr>
        <w:t xml:space="preserve"> mobility and international cooperation, yet in the </w:t>
      </w:r>
      <w:r w:rsidR="002C3A3B">
        <w:rPr>
          <w:rFonts w:ascii="Garamond" w:eastAsia="PMingLiU" w:hAnsi="Garamond" w:cs="Times New Roman"/>
          <w:sz w:val="26"/>
          <w:szCs w:val="26"/>
          <w:lang w:val="en-GB"/>
        </w:rPr>
        <w:t>forth</w:t>
      </w:r>
      <w:r w:rsidR="00936215" w:rsidRPr="00EC7125">
        <w:rPr>
          <w:rFonts w:ascii="Garamond" w:eastAsia="PMingLiU" w:hAnsi="Garamond" w:cs="Times New Roman"/>
          <w:sz w:val="26"/>
          <w:szCs w:val="26"/>
          <w:lang w:val="en-GB"/>
        </w:rPr>
        <w:t xml:space="preserve">coming period special attention should be </w:t>
      </w:r>
      <w:r w:rsidR="007C6640" w:rsidRPr="00EC7125">
        <w:rPr>
          <w:rFonts w:ascii="Garamond" w:eastAsia="PMingLiU" w:hAnsi="Garamond" w:cs="Times New Roman"/>
          <w:sz w:val="26"/>
          <w:szCs w:val="26"/>
          <w:lang w:val="en-GB"/>
        </w:rPr>
        <w:t>devoted</w:t>
      </w:r>
      <w:r w:rsidR="00936215" w:rsidRPr="00EC7125">
        <w:rPr>
          <w:rFonts w:ascii="Garamond" w:eastAsia="PMingLiU" w:hAnsi="Garamond" w:cs="Times New Roman"/>
          <w:sz w:val="26"/>
          <w:szCs w:val="26"/>
          <w:lang w:val="en-GB"/>
        </w:rPr>
        <w:t xml:space="preserve"> to the improvement </w:t>
      </w:r>
      <w:r w:rsidR="00936215" w:rsidRPr="00362B8D">
        <w:rPr>
          <w:rFonts w:ascii="Garamond" w:eastAsia="PMingLiU" w:hAnsi="Garamond" w:cs="Times New Roman"/>
          <w:sz w:val="26"/>
          <w:szCs w:val="26"/>
          <w:lang w:val="en-GB"/>
        </w:rPr>
        <w:t>of their recognisability</w:t>
      </w:r>
      <w:r w:rsidR="00B54488" w:rsidRPr="00362B8D">
        <w:rPr>
          <w:rFonts w:ascii="Garamond" w:eastAsia="PMingLiU" w:hAnsi="Garamond" w:cs="Times New Roman"/>
          <w:sz w:val="26"/>
          <w:szCs w:val="26"/>
          <w:lang w:val="en-GB"/>
        </w:rPr>
        <w:t xml:space="preserve"> both</w:t>
      </w:r>
      <w:r w:rsidR="00936215" w:rsidRPr="00362B8D">
        <w:rPr>
          <w:rFonts w:ascii="Garamond" w:eastAsia="PMingLiU" w:hAnsi="Garamond" w:cs="Times New Roman"/>
          <w:sz w:val="26"/>
          <w:szCs w:val="26"/>
          <w:lang w:val="en-GB"/>
        </w:rPr>
        <w:t xml:space="preserve"> at the level of higher education institutions, </w:t>
      </w:r>
      <w:r w:rsidR="00B54488" w:rsidRPr="00362B8D">
        <w:rPr>
          <w:rFonts w:ascii="Garamond" w:eastAsia="PMingLiU" w:hAnsi="Garamond" w:cs="Times New Roman"/>
          <w:sz w:val="26"/>
          <w:szCs w:val="26"/>
          <w:lang w:val="en-GB"/>
        </w:rPr>
        <w:t>and</w:t>
      </w:r>
      <w:r w:rsidR="00936215" w:rsidRPr="00362B8D">
        <w:rPr>
          <w:rFonts w:ascii="Garamond" w:eastAsia="PMingLiU" w:hAnsi="Garamond" w:cs="Times New Roman"/>
          <w:sz w:val="26"/>
          <w:szCs w:val="26"/>
          <w:lang w:val="en-GB"/>
        </w:rPr>
        <w:t xml:space="preserve"> the entire academic community</w:t>
      </w:r>
      <w:r w:rsidR="00936215" w:rsidRPr="00EC7125">
        <w:rPr>
          <w:rFonts w:ascii="Garamond" w:eastAsia="PMingLiU" w:hAnsi="Garamond" w:cs="Times New Roman"/>
          <w:sz w:val="26"/>
          <w:szCs w:val="26"/>
          <w:lang w:val="en-GB"/>
        </w:rPr>
        <w:t>.</w:t>
      </w:r>
    </w:p>
    <w:p w14:paraId="59CC99A8" w14:textId="77777777" w:rsidR="00936215" w:rsidRPr="00EC7125" w:rsidRDefault="00B54488" w:rsidP="00936215">
      <w:pPr>
        <w:ind w:firstLine="720"/>
        <w:jc w:val="both"/>
        <w:rPr>
          <w:rFonts w:ascii="Garamond" w:eastAsia="PMingLiU" w:hAnsi="Garamond" w:cs="Times New Roman"/>
          <w:sz w:val="26"/>
          <w:szCs w:val="26"/>
          <w:lang w:val="en-GB"/>
        </w:rPr>
      </w:pPr>
      <w:r>
        <w:rPr>
          <w:rFonts w:ascii="Garamond" w:eastAsia="PMingLiU" w:hAnsi="Garamond" w:cs="Times New Roman"/>
          <w:sz w:val="26"/>
          <w:szCs w:val="26"/>
          <w:lang w:val="en-GB"/>
        </w:rPr>
        <w:t>Teachers</w:t>
      </w:r>
      <w:r w:rsidR="00936215" w:rsidRPr="00EC7125">
        <w:rPr>
          <w:rFonts w:ascii="Garamond" w:eastAsia="PMingLiU" w:hAnsi="Garamond" w:cs="Times New Roman"/>
          <w:sz w:val="26"/>
          <w:szCs w:val="26"/>
          <w:lang w:val="en-GB"/>
        </w:rPr>
        <w:t xml:space="preserve"> in charge of international cooperation and mobility at the level of units, </w:t>
      </w:r>
      <w:r>
        <w:rPr>
          <w:rFonts w:ascii="Garamond" w:eastAsia="PMingLiU" w:hAnsi="Garamond" w:cs="Times New Roman"/>
          <w:sz w:val="26"/>
          <w:szCs w:val="26"/>
          <w:lang w:val="en-GB"/>
        </w:rPr>
        <w:t>i.e.</w:t>
      </w:r>
      <w:r w:rsidR="00936215" w:rsidRPr="00EC7125">
        <w:rPr>
          <w:rFonts w:ascii="Garamond" w:eastAsia="PMingLiU" w:hAnsi="Garamond" w:cs="Times New Roman"/>
          <w:sz w:val="26"/>
          <w:szCs w:val="26"/>
          <w:lang w:val="en-GB"/>
        </w:rPr>
        <w:t xml:space="preserve"> higher education institutions, should take extra initiative to increase the mobility of students and academic staff </w:t>
      </w:r>
      <w:r>
        <w:rPr>
          <w:rFonts w:ascii="Garamond" w:eastAsia="PMingLiU" w:hAnsi="Garamond" w:cs="Times New Roman"/>
          <w:sz w:val="26"/>
          <w:szCs w:val="26"/>
          <w:lang w:val="en-GB"/>
        </w:rPr>
        <w:t xml:space="preserve">by organising </w:t>
      </w:r>
      <w:r w:rsidR="00936215" w:rsidRPr="00EC7125">
        <w:rPr>
          <w:rFonts w:ascii="Garamond" w:eastAsia="PMingLiU" w:hAnsi="Garamond" w:cs="Times New Roman"/>
          <w:sz w:val="26"/>
          <w:szCs w:val="26"/>
          <w:lang w:val="en-GB"/>
        </w:rPr>
        <w:t>conferen</w:t>
      </w:r>
      <w:r w:rsidR="001B4BAF">
        <w:rPr>
          <w:rFonts w:ascii="Garamond" w:eastAsia="PMingLiU" w:hAnsi="Garamond" w:cs="Times New Roman"/>
          <w:sz w:val="26"/>
          <w:szCs w:val="26"/>
          <w:lang w:val="en-GB"/>
        </w:rPr>
        <w:t>ces, seminars and presentations;</w:t>
      </w:r>
      <w:r w:rsidR="00936215" w:rsidRPr="00EC7125">
        <w:rPr>
          <w:rFonts w:ascii="Garamond" w:eastAsia="PMingLiU" w:hAnsi="Garamond" w:cs="Times New Roman"/>
          <w:sz w:val="26"/>
          <w:szCs w:val="26"/>
          <w:lang w:val="en-GB"/>
        </w:rPr>
        <w:t xml:space="preserve"> </w:t>
      </w:r>
      <w:r w:rsidR="005601D9">
        <w:rPr>
          <w:rFonts w:ascii="Garamond" w:eastAsia="PMingLiU" w:hAnsi="Garamond" w:cs="Times New Roman"/>
          <w:sz w:val="26"/>
          <w:szCs w:val="26"/>
          <w:lang w:val="en-GB"/>
        </w:rPr>
        <w:t>it is</w:t>
      </w:r>
      <w:r w:rsidR="001B4BAF">
        <w:rPr>
          <w:rFonts w:ascii="Garamond" w:eastAsia="PMingLiU" w:hAnsi="Garamond" w:cs="Times New Roman"/>
          <w:sz w:val="26"/>
          <w:szCs w:val="26"/>
          <w:lang w:val="en-GB"/>
        </w:rPr>
        <w:t xml:space="preserve"> also</w:t>
      </w:r>
      <w:r w:rsidR="005601D9">
        <w:rPr>
          <w:rFonts w:ascii="Garamond" w:eastAsia="PMingLiU" w:hAnsi="Garamond" w:cs="Times New Roman"/>
          <w:sz w:val="26"/>
          <w:szCs w:val="26"/>
          <w:lang w:val="en-GB"/>
        </w:rPr>
        <w:t xml:space="preserve"> necessary to increase</w:t>
      </w:r>
      <w:r w:rsidR="00936215" w:rsidRPr="00EC7125">
        <w:rPr>
          <w:rFonts w:ascii="Garamond" w:eastAsia="PMingLiU" w:hAnsi="Garamond" w:cs="Times New Roman"/>
          <w:sz w:val="26"/>
          <w:szCs w:val="26"/>
          <w:lang w:val="en-GB"/>
        </w:rPr>
        <w:t xml:space="preserve"> participation at international events</w:t>
      </w:r>
      <w:r w:rsidR="00A2436A" w:rsidRPr="00EC7125">
        <w:rPr>
          <w:rFonts w:ascii="Garamond" w:eastAsia="PMingLiU" w:hAnsi="Garamond" w:cs="Times New Roman"/>
          <w:sz w:val="26"/>
          <w:szCs w:val="26"/>
          <w:lang w:val="en-GB"/>
        </w:rPr>
        <w:t xml:space="preserve"> </w:t>
      </w:r>
      <w:r>
        <w:rPr>
          <w:rFonts w:ascii="Garamond" w:eastAsia="PMingLiU" w:hAnsi="Garamond" w:cs="Times New Roman"/>
          <w:sz w:val="26"/>
          <w:szCs w:val="26"/>
          <w:lang w:val="en-GB"/>
        </w:rPr>
        <w:t>where</w:t>
      </w:r>
      <w:r w:rsidR="00936215" w:rsidRPr="00EC7125">
        <w:rPr>
          <w:rFonts w:ascii="Garamond" w:eastAsia="PMingLiU" w:hAnsi="Garamond" w:cs="Times New Roman"/>
          <w:sz w:val="26"/>
          <w:szCs w:val="26"/>
          <w:lang w:val="en-GB"/>
        </w:rPr>
        <w:t xml:space="preserve"> </w:t>
      </w:r>
      <w:r>
        <w:rPr>
          <w:rFonts w:ascii="Garamond" w:eastAsia="PMingLiU" w:hAnsi="Garamond" w:cs="Times New Roman"/>
          <w:sz w:val="26"/>
          <w:szCs w:val="26"/>
          <w:lang w:val="en-GB"/>
        </w:rPr>
        <w:t xml:space="preserve">persons employed in </w:t>
      </w:r>
      <w:r w:rsidR="00936215" w:rsidRPr="00EC7125">
        <w:rPr>
          <w:rFonts w:ascii="Garamond" w:eastAsia="PMingLiU" w:hAnsi="Garamond" w:cs="Times New Roman"/>
          <w:sz w:val="26"/>
          <w:szCs w:val="26"/>
          <w:lang w:val="en-GB"/>
        </w:rPr>
        <w:t>these offices would get helpful tips and examples of comparative practice.</w:t>
      </w:r>
    </w:p>
    <w:p w14:paraId="192FB26D" w14:textId="77777777" w:rsidR="00936215" w:rsidRPr="00EC7125" w:rsidRDefault="00936215" w:rsidP="00A2436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Although </w:t>
      </w:r>
      <w:r w:rsidR="00A2436A" w:rsidRPr="00EC7125">
        <w:rPr>
          <w:rFonts w:ascii="Garamond" w:eastAsia="PMingLiU" w:hAnsi="Garamond" w:cs="Times New Roman"/>
          <w:sz w:val="26"/>
          <w:szCs w:val="26"/>
          <w:lang w:val="en-GB"/>
        </w:rPr>
        <w:t>many</w:t>
      </w:r>
      <w:r w:rsidRPr="00EC7125">
        <w:rPr>
          <w:rFonts w:ascii="Garamond" w:eastAsia="PMingLiU" w:hAnsi="Garamond" w:cs="Times New Roman"/>
          <w:sz w:val="26"/>
          <w:szCs w:val="26"/>
          <w:lang w:val="en-GB"/>
        </w:rPr>
        <w:t xml:space="preserve"> bilateral agreements </w:t>
      </w:r>
      <w:r w:rsidR="00B54488">
        <w:rPr>
          <w:rFonts w:ascii="Garamond" w:eastAsia="PMingLiU" w:hAnsi="Garamond" w:cs="Times New Roman"/>
          <w:sz w:val="26"/>
          <w:szCs w:val="26"/>
          <w:lang w:val="en-GB"/>
        </w:rPr>
        <w:t xml:space="preserve">within the </w:t>
      </w:r>
      <w:r w:rsidRPr="00EC7125">
        <w:rPr>
          <w:rFonts w:ascii="Garamond" w:eastAsia="PMingLiU" w:hAnsi="Garamond" w:cs="Times New Roman"/>
          <w:sz w:val="26"/>
          <w:szCs w:val="26"/>
          <w:lang w:val="en-GB"/>
        </w:rPr>
        <w:t>higher education</w:t>
      </w:r>
      <w:r w:rsidR="00B54488">
        <w:rPr>
          <w:rFonts w:ascii="Garamond" w:eastAsia="PMingLiU" w:hAnsi="Garamond" w:cs="Times New Roman"/>
          <w:sz w:val="26"/>
          <w:szCs w:val="26"/>
          <w:lang w:val="en-GB"/>
        </w:rPr>
        <w:t xml:space="preserve"> area</w:t>
      </w:r>
      <w:r w:rsidRPr="00EC7125">
        <w:rPr>
          <w:rFonts w:ascii="Garamond" w:eastAsia="PMingLiU" w:hAnsi="Garamond" w:cs="Times New Roman"/>
          <w:sz w:val="26"/>
          <w:szCs w:val="26"/>
          <w:lang w:val="en-GB"/>
        </w:rPr>
        <w:t xml:space="preserve"> </w:t>
      </w:r>
      <w:r w:rsidR="00A2436A" w:rsidRPr="00EC7125">
        <w:rPr>
          <w:rFonts w:ascii="Garamond" w:eastAsia="PMingLiU" w:hAnsi="Garamond" w:cs="Times New Roman"/>
          <w:sz w:val="26"/>
          <w:szCs w:val="26"/>
          <w:lang w:val="en-GB"/>
        </w:rPr>
        <w:t xml:space="preserve">have been concluded </w:t>
      </w:r>
      <w:r w:rsidRPr="00EC7125">
        <w:rPr>
          <w:rFonts w:ascii="Garamond" w:eastAsia="PMingLiU" w:hAnsi="Garamond" w:cs="Times New Roman"/>
          <w:sz w:val="26"/>
          <w:szCs w:val="26"/>
          <w:lang w:val="en-GB"/>
        </w:rPr>
        <w:t>between Montenegro and other countries</w:t>
      </w:r>
      <w:r w:rsidR="00A2436A"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w:t>
      </w:r>
      <w:r w:rsidR="00A2436A" w:rsidRPr="00EC7125">
        <w:rPr>
          <w:rFonts w:ascii="Garamond" w:eastAsia="PMingLiU" w:hAnsi="Garamond" w:cs="Times New Roman"/>
          <w:sz w:val="26"/>
          <w:szCs w:val="26"/>
          <w:lang w:val="en-GB"/>
        </w:rPr>
        <w:t>this</w:t>
      </w:r>
      <w:r w:rsidRPr="00EC7125">
        <w:rPr>
          <w:rFonts w:ascii="Garamond" w:eastAsia="PMingLiU" w:hAnsi="Garamond" w:cs="Times New Roman"/>
          <w:sz w:val="26"/>
          <w:szCs w:val="26"/>
          <w:lang w:val="en-GB"/>
        </w:rPr>
        <w:t xml:space="preserve"> segment</w:t>
      </w:r>
      <w:r w:rsidR="00A2436A" w:rsidRPr="00EC7125">
        <w:rPr>
          <w:rFonts w:ascii="Garamond" w:eastAsia="PMingLiU" w:hAnsi="Garamond" w:cs="Times New Roman"/>
          <w:sz w:val="26"/>
          <w:szCs w:val="26"/>
          <w:lang w:val="en-GB"/>
        </w:rPr>
        <w:t xml:space="preserve"> should be further </w:t>
      </w:r>
      <w:r w:rsidR="00A2436A" w:rsidRPr="002C3A3B">
        <w:rPr>
          <w:rFonts w:ascii="Garamond" w:eastAsia="PMingLiU" w:hAnsi="Garamond" w:cs="Times New Roman"/>
          <w:sz w:val="26"/>
          <w:szCs w:val="26"/>
          <w:lang w:val="en-GB"/>
        </w:rPr>
        <w:t xml:space="preserve">improved in the </w:t>
      </w:r>
      <w:r w:rsidR="002C3A3B" w:rsidRPr="002C3A3B">
        <w:rPr>
          <w:rFonts w:ascii="Garamond" w:eastAsia="PMingLiU" w:hAnsi="Garamond" w:cs="Times New Roman"/>
          <w:sz w:val="26"/>
          <w:szCs w:val="26"/>
          <w:lang w:val="en-GB"/>
        </w:rPr>
        <w:t>forth</w:t>
      </w:r>
      <w:r w:rsidR="00A2436A" w:rsidRPr="002C3A3B">
        <w:rPr>
          <w:rFonts w:ascii="Garamond" w:eastAsia="PMingLiU" w:hAnsi="Garamond" w:cs="Times New Roman"/>
          <w:sz w:val="26"/>
          <w:szCs w:val="26"/>
          <w:lang w:val="en-GB"/>
        </w:rPr>
        <w:t xml:space="preserve">coming period, by </w:t>
      </w:r>
      <w:r w:rsidRPr="002C3A3B">
        <w:rPr>
          <w:rFonts w:ascii="Garamond" w:eastAsia="PMingLiU" w:hAnsi="Garamond" w:cs="Times New Roman"/>
          <w:sz w:val="26"/>
          <w:szCs w:val="26"/>
          <w:lang w:val="en-GB"/>
        </w:rPr>
        <w:t xml:space="preserve">establishing cooperation through </w:t>
      </w:r>
      <w:r w:rsidR="001B4BAF" w:rsidRPr="002C3A3B">
        <w:rPr>
          <w:rFonts w:ascii="Garamond" w:eastAsia="PMingLiU" w:hAnsi="Garamond" w:cs="Times New Roman"/>
          <w:sz w:val="26"/>
          <w:szCs w:val="26"/>
          <w:lang w:val="en-GB"/>
        </w:rPr>
        <w:t xml:space="preserve">signing </w:t>
      </w:r>
      <w:r w:rsidR="005601D9" w:rsidRPr="002C3A3B">
        <w:rPr>
          <w:rFonts w:ascii="Garamond" w:eastAsia="PMingLiU" w:hAnsi="Garamond" w:cs="Times New Roman"/>
          <w:sz w:val="26"/>
          <w:szCs w:val="26"/>
          <w:lang w:val="en-GB"/>
        </w:rPr>
        <w:t>new</w:t>
      </w:r>
      <w:r w:rsidRPr="002C3A3B">
        <w:rPr>
          <w:rFonts w:ascii="Garamond" w:eastAsia="PMingLiU" w:hAnsi="Garamond" w:cs="Times New Roman"/>
          <w:sz w:val="26"/>
          <w:szCs w:val="26"/>
          <w:lang w:val="en-GB"/>
        </w:rPr>
        <w:t xml:space="preserve"> bilateral and international agreements, provid</w:t>
      </w:r>
      <w:r w:rsidR="007C6640" w:rsidRPr="002C3A3B">
        <w:rPr>
          <w:rFonts w:ascii="Garamond" w:eastAsia="PMingLiU" w:hAnsi="Garamond" w:cs="Times New Roman"/>
          <w:sz w:val="26"/>
          <w:szCs w:val="26"/>
          <w:lang w:val="en-GB"/>
        </w:rPr>
        <w:t>ing</w:t>
      </w:r>
      <w:r w:rsidRPr="002C3A3B">
        <w:rPr>
          <w:rFonts w:ascii="Garamond" w:eastAsia="PMingLiU" w:hAnsi="Garamond" w:cs="Times New Roman"/>
          <w:sz w:val="26"/>
          <w:szCs w:val="26"/>
          <w:lang w:val="en-GB"/>
        </w:rPr>
        <w:t xml:space="preserve"> </w:t>
      </w:r>
      <w:r w:rsidR="001B4BAF" w:rsidRPr="002C3A3B">
        <w:rPr>
          <w:rFonts w:ascii="Garamond" w:eastAsia="PMingLiU" w:hAnsi="Garamond" w:cs="Times New Roman"/>
          <w:sz w:val="26"/>
          <w:szCs w:val="26"/>
          <w:lang w:val="en-GB"/>
        </w:rPr>
        <w:t xml:space="preserve">students with </w:t>
      </w:r>
      <w:r w:rsidRPr="002C3A3B">
        <w:rPr>
          <w:rFonts w:ascii="Garamond" w:eastAsia="PMingLiU" w:hAnsi="Garamond" w:cs="Times New Roman"/>
          <w:sz w:val="26"/>
          <w:szCs w:val="26"/>
          <w:lang w:val="en-GB"/>
        </w:rPr>
        <w:t xml:space="preserve">additional opportunities for </w:t>
      </w:r>
      <w:r w:rsidR="001B4BAF" w:rsidRPr="002C3A3B">
        <w:rPr>
          <w:rFonts w:ascii="Garamond" w:eastAsia="PMingLiU" w:hAnsi="Garamond" w:cs="Times New Roman"/>
          <w:sz w:val="26"/>
          <w:szCs w:val="26"/>
          <w:lang w:val="en-GB"/>
        </w:rPr>
        <w:t>improvement</w:t>
      </w:r>
      <w:r w:rsidRPr="002C3A3B">
        <w:rPr>
          <w:rFonts w:ascii="Garamond" w:eastAsia="PMingLiU" w:hAnsi="Garamond" w:cs="Times New Roman"/>
          <w:sz w:val="26"/>
          <w:szCs w:val="26"/>
          <w:lang w:val="en-GB"/>
        </w:rPr>
        <w:t xml:space="preserve"> </w:t>
      </w:r>
      <w:r w:rsidR="001B4BAF" w:rsidRPr="002C3A3B">
        <w:rPr>
          <w:rFonts w:ascii="Garamond" w:eastAsia="PMingLiU" w:hAnsi="Garamond" w:cs="Times New Roman"/>
          <w:sz w:val="26"/>
          <w:szCs w:val="26"/>
          <w:lang w:val="en-GB"/>
        </w:rPr>
        <w:t>in a foreign</w:t>
      </w:r>
      <w:r w:rsidR="001B4BAF" w:rsidRPr="00EC7125">
        <w:rPr>
          <w:rFonts w:ascii="Garamond" w:eastAsia="PMingLiU" w:hAnsi="Garamond" w:cs="Times New Roman"/>
          <w:sz w:val="26"/>
          <w:szCs w:val="26"/>
          <w:lang w:val="en-GB"/>
        </w:rPr>
        <w:t xml:space="preserve"> country</w:t>
      </w:r>
      <w:r w:rsidRPr="00EC7125">
        <w:rPr>
          <w:rFonts w:ascii="Garamond" w:eastAsia="PMingLiU" w:hAnsi="Garamond" w:cs="Times New Roman"/>
          <w:sz w:val="26"/>
          <w:szCs w:val="26"/>
          <w:lang w:val="en-GB"/>
        </w:rPr>
        <w:t>.</w:t>
      </w:r>
    </w:p>
    <w:p w14:paraId="55DCC4C1" w14:textId="77777777" w:rsidR="004818AA" w:rsidRPr="00EC7125" w:rsidRDefault="00A2436A" w:rsidP="00A2436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As</w:t>
      </w:r>
      <w:r w:rsidR="00936215"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the </w:t>
      </w:r>
      <w:r w:rsidR="00B54488" w:rsidRPr="00EC7125">
        <w:rPr>
          <w:rFonts w:ascii="Garamond" w:eastAsia="PMingLiU" w:hAnsi="Garamond" w:cs="Times New Roman"/>
          <w:sz w:val="26"/>
          <w:szCs w:val="26"/>
          <w:lang w:val="en-GB"/>
        </w:rPr>
        <w:t>account</w:t>
      </w:r>
      <w:r w:rsidRPr="00EC7125">
        <w:rPr>
          <w:rFonts w:ascii="Garamond" w:eastAsia="PMingLiU" w:hAnsi="Garamond" w:cs="Times New Roman"/>
          <w:sz w:val="26"/>
          <w:szCs w:val="26"/>
          <w:lang w:val="en-GB"/>
        </w:rPr>
        <w:t xml:space="preserve"> of</w:t>
      </w:r>
      <w:r w:rsidR="00936215" w:rsidRPr="00EC7125">
        <w:rPr>
          <w:rFonts w:ascii="Garamond" w:eastAsia="PMingLiU" w:hAnsi="Garamond" w:cs="Times New Roman"/>
          <w:sz w:val="26"/>
          <w:szCs w:val="26"/>
          <w:lang w:val="en-GB"/>
        </w:rPr>
        <w:t xml:space="preserve"> current situation in th</w:t>
      </w:r>
      <w:r w:rsidRPr="00EC7125">
        <w:rPr>
          <w:rFonts w:ascii="Garamond" w:eastAsia="PMingLiU" w:hAnsi="Garamond" w:cs="Times New Roman"/>
          <w:sz w:val="26"/>
          <w:szCs w:val="26"/>
          <w:lang w:val="en-GB"/>
        </w:rPr>
        <w:t xml:space="preserve">e field of higher education </w:t>
      </w:r>
      <w:r w:rsidR="007C6640" w:rsidRPr="00EC7125">
        <w:rPr>
          <w:rFonts w:ascii="Garamond" w:eastAsia="PMingLiU" w:hAnsi="Garamond" w:cs="Times New Roman"/>
          <w:sz w:val="26"/>
          <w:szCs w:val="26"/>
          <w:lang w:val="en-GB"/>
        </w:rPr>
        <w:t xml:space="preserve">clearly </w:t>
      </w:r>
      <w:r w:rsidR="00B54488">
        <w:rPr>
          <w:rFonts w:ascii="Garamond" w:eastAsia="PMingLiU" w:hAnsi="Garamond" w:cs="Times New Roman"/>
          <w:sz w:val="26"/>
          <w:szCs w:val="26"/>
          <w:lang w:val="en-GB"/>
        </w:rPr>
        <w:t>points out</w:t>
      </w:r>
      <w:r w:rsidR="00936215" w:rsidRPr="00EC7125">
        <w:rPr>
          <w:rFonts w:ascii="Garamond" w:eastAsia="PMingLiU" w:hAnsi="Garamond" w:cs="Times New Roman"/>
          <w:sz w:val="26"/>
          <w:szCs w:val="26"/>
          <w:lang w:val="en-GB"/>
        </w:rPr>
        <w:t xml:space="preserve"> </w:t>
      </w:r>
      <w:r w:rsidR="00B54488">
        <w:rPr>
          <w:rFonts w:ascii="Garamond" w:eastAsia="PMingLiU" w:hAnsi="Garamond" w:cs="Times New Roman"/>
          <w:sz w:val="26"/>
          <w:szCs w:val="26"/>
          <w:lang w:val="en-GB"/>
        </w:rPr>
        <w:t>to issues</w:t>
      </w:r>
      <w:r w:rsidR="00936215" w:rsidRPr="00EC7125">
        <w:rPr>
          <w:rFonts w:ascii="Garamond" w:eastAsia="PMingLiU" w:hAnsi="Garamond" w:cs="Times New Roman"/>
          <w:sz w:val="26"/>
          <w:szCs w:val="26"/>
          <w:lang w:val="en-GB"/>
        </w:rPr>
        <w:t xml:space="preserve"> </w:t>
      </w:r>
      <w:r w:rsidR="00B54488">
        <w:rPr>
          <w:rFonts w:ascii="Garamond" w:eastAsia="PMingLiU" w:hAnsi="Garamond" w:cs="Times New Roman"/>
          <w:sz w:val="26"/>
          <w:szCs w:val="26"/>
          <w:lang w:val="en-GB"/>
        </w:rPr>
        <w:t>with</w:t>
      </w:r>
      <w:r w:rsidR="005601D9">
        <w:rPr>
          <w:rFonts w:ascii="Garamond" w:eastAsia="PMingLiU" w:hAnsi="Garamond" w:cs="Times New Roman"/>
          <w:sz w:val="26"/>
          <w:szCs w:val="26"/>
          <w:lang w:val="en-GB"/>
        </w:rPr>
        <w:t xml:space="preserve"> </w:t>
      </w:r>
      <w:r w:rsidR="00936215" w:rsidRPr="00EC7125">
        <w:rPr>
          <w:rFonts w:ascii="Garamond" w:eastAsia="PMingLiU" w:hAnsi="Garamond" w:cs="Times New Roman"/>
          <w:sz w:val="26"/>
          <w:szCs w:val="26"/>
          <w:lang w:val="en-GB"/>
        </w:rPr>
        <w:t>recognition of periods of study</w:t>
      </w:r>
      <w:r w:rsidR="005601D9">
        <w:rPr>
          <w:rFonts w:ascii="Garamond" w:eastAsia="PMingLiU" w:hAnsi="Garamond" w:cs="Times New Roman"/>
          <w:sz w:val="26"/>
          <w:szCs w:val="26"/>
          <w:lang w:val="en-GB"/>
        </w:rPr>
        <w:t>ing</w:t>
      </w:r>
      <w:r w:rsidR="00936215" w:rsidRPr="00EC7125">
        <w:rPr>
          <w:rFonts w:ascii="Garamond" w:eastAsia="PMingLiU" w:hAnsi="Garamond" w:cs="Times New Roman"/>
          <w:sz w:val="26"/>
          <w:szCs w:val="26"/>
          <w:lang w:val="en-GB"/>
        </w:rPr>
        <w:t xml:space="preserve"> abroad, it is necessary to prepare and adopt </w:t>
      </w:r>
      <w:r w:rsidRPr="00EC7125">
        <w:rPr>
          <w:rFonts w:ascii="Garamond" w:eastAsia="PMingLiU" w:hAnsi="Garamond" w:cs="Times New Roman"/>
          <w:sz w:val="26"/>
          <w:szCs w:val="26"/>
          <w:lang w:val="en-GB"/>
        </w:rPr>
        <w:t>a new Rulebook</w:t>
      </w:r>
      <w:r w:rsidR="00936215" w:rsidRPr="00EC7125">
        <w:rPr>
          <w:rFonts w:ascii="Garamond" w:eastAsia="PMingLiU" w:hAnsi="Garamond" w:cs="Times New Roman"/>
          <w:sz w:val="26"/>
          <w:szCs w:val="26"/>
          <w:lang w:val="en-GB"/>
        </w:rPr>
        <w:t xml:space="preserve"> on the recognition of </w:t>
      </w:r>
      <w:r w:rsidRPr="00EC7125">
        <w:rPr>
          <w:rFonts w:ascii="Garamond" w:eastAsia="PMingLiU" w:hAnsi="Garamond" w:cs="Times New Roman"/>
          <w:sz w:val="26"/>
          <w:szCs w:val="26"/>
          <w:lang w:val="en-GB"/>
        </w:rPr>
        <w:t>exams</w:t>
      </w:r>
      <w:r w:rsidR="00936215" w:rsidRPr="00EC7125">
        <w:rPr>
          <w:rFonts w:ascii="Garamond" w:eastAsia="PMingLiU" w:hAnsi="Garamond" w:cs="Times New Roman"/>
          <w:sz w:val="26"/>
          <w:szCs w:val="26"/>
          <w:lang w:val="en-GB"/>
        </w:rPr>
        <w:t xml:space="preserve"> and knowledge gained during </w:t>
      </w:r>
      <w:r w:rsidRPr="00EC7125">
        <w:rPr>
          <w:rFonts w:ascii="Garamond" w:eastAsia="PMingLiU" w:hAnsi="Garamond" w:cs="Times New Roman"/>
          <w:sz w:val="26"/>
          <w:szCs w:val="26"/>
          <w:lang w:val="en-GB"/>
        </w:rPr>
        <w:t>the</w:t>
      </w:r>
      <w:r w:rsidR="00936215" w:rsidRPr="00EC7125">
        <w:rPr>
          <w:rFonts w:ascii="Garamond" w:eastAsia="PMingLiU" w:hAnsi="Garamond" w:cs="Times New Roman"/>
          <w:sz w:val="26"/>
          <w:szCs w:val="26"/>
          <w:lang w:val="en-GB"/>
        </w:rPr>
        <w:t xml:space="preserve"> stay </w:t>
      </w:r>
      <w:r w:rsidRPr="00EC7125">
        <w:rPr>
          <w:rFonts w:ascii="Garamond" w:eastAsia="PMingLiU" w:hAnsi="Garamond" w:cs="Times New Roman"/>
          <w:sz w:val="26"/>
          <w:szCs w:val="26"/>
          <w:lang w:val="en-GB"/>
        </w:rPr>
        <w:t>at</w:t>
      </w:r>
      <w:r w:rsidR="00936215" w:rsidRPr="00EC7125">
        <w:rPr>
          <w:rFonts w:ascii="Garamond" w:eastAsia="PMingLiU" w:hAnsi="Garamond" w:cs="Times New Roman"/>
          <w:sz w:val="26"/>
          <w:szCs w:val="26"/>
          <w:lang w:val="en-GB"/>
        </w:rPr>
        <w:t xml:space="preserve"> higher education institutions abroad.</w:t>
      </w:r>
    </w:p>
    <w:p w14:paraId="1175130E" w14:textId="77777777" w:rsidR="00A2436A" w:rsidRPr="00EC7125" w:rsidRDefault="00A2436A" w:rsidP="00D3793F">
      <w:pPr>
        <w:ind w:left="1440" w:hanging="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4.2 </w:t>
      </w:r>
      <w:r w:rsidR="007C6640" w:rsidRPr="00EC7125">
        <w:rPr>
          <w:rFonts w:ascii="Garamond" w:eastAsia="PMingLiU" w:hAnsi="Garamond" w:cs="Times New Roman"/>
          <w:b/>
          <w:sz w:val="26"/>
          <w:szCs w:val="26"/>
          <w:lang w:val="en-GB"/>
        </w:rPr>
        <w:tab/>
      </w:r>
      <w:r w:rsidR="005601D9">
        <w:rPr>
          <w:rFonts w:ascii="Garamond" w:eastAsia="PMingLiU" w:hAnsi="Garamond" w:cs="Times New Roman"/>
          <w:b/>
          <w:sz w:val="26"/>
          <w:szCs w:val="26"/>
          <w:lang w:val="en-GB"/>
        </w:rPr>
        <w:t>Increasing</w:t>
      </w:r>
      <w:r w:rsidRPr="00EC7125">
        <w:rPr>
          <w:rFonts w:ascii="Garamond" w:eastAsia="PMingLiU" w:hAnsi="Garamond" w:cs="Times New Roman"/>
          <w:b/>
          <w:sz w:val="26"/>
          <w:szCs w:val="26"/>
          <w:lang w:val="en-GB"/>
        </w:rPr>
        <w:t xml:space="preserve"> incoming mobility of students at higher education institutions in Montenegro</w:t>
      </w:r>
    </w:p>
    <w:p w14:paraId="5368CBFD" w14:textId="77777777" w:rsidR="00A2436A" w:rsidRPr="00710A4B" w:rsidRDefault="00A2436A" w:rsidP="00A2436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Incoming mobility of higher education institutions </w:t>
      </w:r>
      <w:r w:rsidR="00B82827" w:rsidRPr="00EC7125">
        <w:rPr>
          <w:rFonts w:ascii="Garamond" w:eastAsia="PMingLiU" w:hAnsi="Garamond" w:cs="Times New Roman"/>
          <w:sz w:val="26"/>
          <w:szCs w:val="26"/>
          <w:lang w:val="en-GB"/>
        </w:rPr>
        <w:t xml:space="preserve">students </w:t>
      </w:r>
      <w:r w:rsidRPr="00EC7125">
        <w:rPr>
          <w:rFonts w:ascii="Garamond" w:eastAsia="PMingLiU" w:hAnsi="Garamond" w:cs="Times New Roman"/>
          <w:sz w:val="26"/>
          <w:szCs w:val="26"/>
          <w:lang w:val="en-GB"/>
        </w:rPr>
        <w:t xml:space="preserve">in Montenegro is at an even lower level </w:t>
      </w:r>
      <w:r w:rsidR="005601D9">
        <w:rPr>
          <w:rFonts w:ascii="Garamond" w:eastAsia="PMingLiU" w:hAnsi="Garamond" w:cs="Times New Roman"/>
          <w:sz w:val="26"/>
          <w:szCs w:val="26"/>
          <w:lang w:val="en-GB"/>
        </w:rPr>
        <w:t>than</w:t>
      </w:r>
      <w:r w:rsidRPr="00EC7125">
        <w:rPr>
          <w:rFonts w:ascii="Garamond" w:eastAsia="PMingLiU" w:hAnsi="Garamond" w:cs="Times New Roman"/>
          <w:sz w:val="26"/>
          <w:szCs w:val="26"/>
          <w:lang w:val="en-GB"/>
        </w:rPr>
        <w:t xml:space="preserve"> the outgoing mobility, a</w:t>
      </w:r>
      <w:r w:rsidR="00B82827">
        <w:rPr>
          <w:rFonts w:ascii="Garamond" w:eastAsia="PMingLiU" w:hAnsi="Garamond" w:cs="Times New Roman"/>
          <w:sz w:val="26"/>
          <w:szCs w:val="26"/>
          <w:lang w:val="en-GB"/>
        </w:rPr>
        <w:t xml:space="preserve">nd a </w:t>
      </w:r>
      <w:r w:rsidRPr="00EC7125">
        <w:rPr>
          <w:rFonts w:ascii="Garamond" w:eastAsia="PMingLiU" w:hAnsi="Garamond" w:cs="Times New Roman"/>
          <w:sz w:val="26"/>
          <w:szCs w:val="26"/>
          <w:lang w:val="en-GB"/>
        </w:rPr>
        <w:t xml:space="preserve">very small number of future </w:t>
      </w:r>
      <w:r w:rsidR="00B82827">
        <w:rPr>
          <w:rFonts w:ascii="Garamond" w:eastAsia="PMingLiU" w:hAnsi="Garamond" w:cs="Times New Roman"/>
          <w:sz w:val="26"/>
          <w:szCs w:val="26"/>
          <w:lang w:val="en-GB"/>
        </w:rPr>
        <w:t xml:space="preserve">degree </w:t>
      </w:r>
      <w:r w:rsidR="00B82827">
        <w:rPr>
          <w:rFonts w:ascii="Garamond" w:eastAsia="PMingLiU" w:hAnsi="Garamond" w:cs="Times New Roman"/>
          <w:sz w:val="26"/>
          <w:szCs w:val="26"/>
          <w:lang w:val="en-GB"/>
        </w:rPr>
        <w:lastRenderedPageBreak/>
        <w:t>holders</w:t>
      </w:r>
      <w:r w:rsidRPr="00EC7125">
        <w:rPr>
          <w:rFonts w:ascii="Garamond" w:eastAsia="PMingLiU" w:hAnsi="Garamond" w:cs="Times New Roman"/>
          <w:sz w:val="26"/>
          <w:szCs w:val="26"/>
          <w:lang w:val="en-GB"/>
        </w:rPr>
        <w:t xml:space="preserve"> who</w:t>
      </w:r>
      <w:r w:rsidR="00B82827">
        <w:rPr>
          <w:rFonts w:ascii="Garamond" w:eastAsia="PMingLiU" w:hAnsi="Garamond" w:cs="Times New Roman"/>
          <w:sz w:val="26"/>
          <w:szCs w:val="26"/>
          <w:lang w:val="en-GB"/>
        </w:rPr>
        <w:t xml:space="preserve"> choose to study in our country</w:t>
      </w:r>
      <w:r w:rsidRPr="00EC7125">
        <w:rPr>
          <w:rFonts w:ascii="Garamond" w:eastAsia="PMingLiU" w:hAnsi="Garamond" w:cs="Times New Roman"/>
          <w:sz w:val="26"/>
          <w:szCs w:val="26"/>
          <w:lang w:val="en-GB"/>
        </w:rPr>
        <w:t xml:space="preserve"> </w:t>
      </w:r>
      <w:r w:rsidR="007C6640" w:rsidRPr="00EC7125">
        <w:rPr>
          <w:rFonts w:ascii="Garamond" w:eastAsia="PMingLiU" w:hAnsi="Garamond" w:cs="Times New Roman"/>
          <w:sz w:val="26"/>
          <w:szCs w:val="26"/>
          <w:lang w:val="en-GB"/>
        </w:rPr>
        <w:t>points out to</w:t>
      </w:r>
      <w:r w:rsidRPr="00EC7125">
        <w:rPr>
          <w:rFonts w:ascii="Garamond" w:eastAsia="PMingLiU" w:hAnsi="Garamond" w:cs="Times New Roman"/>
          <w:sz w:val="26"/>
          <w:szCs w:val="26"/>
          <w:lang w:val="en-GB"/>
        </w:rPr>
        <w:t xml:space="preserve"> </w:t>
      </w:r>
      <w:r w:rsidR="007C6640" w:rsidRPr="00EC7125">
        <w:rPr>
          <w:rFonts w:ascii="Garamond" w:eastAsia="PMingLiU" w:hAnsi="Garamond" w:cs="Times New Roman"/>
          <w:sz w:val="26"/>
          <w:szCs w:val="26"/>
          <w:lang w:val="en-GB"/>
        </w:rPr>
        <w:t>a necessity</w:t>
      </w:r>
      <w:r w:rsidRPr="00EC7125">
        <w:rPr>
          <w:rFonts w:ascii="Garamond" w:eastAsia="PMingLiU" w:hAnsi="Garamond" w:cs="Times New Roman"/>
          <w:sz w:val="26"/>
          <w:szCs w:val="26"/>
          <w:lang w:val="en-GB"/>
        </w:rPr>
        <w:t xml:space="preserve"> to do </w:t>
      </w:r>
      <w:r w:rsidR="005601D9" w:rsidRPr="00EC7125">
        <w:rPr>
          <w:rFonts w:ascii="Garamond" w:eastAsia="PMingLiU" w:hAnsi="Garamond" w:cs="Times New Roman"/>
          <w:sz w:val="26"/>
          <w:szCs w:val="26"/>
          <w:lang w:val="en-GB"/>
        </w:rPr>
        <w:t>a great deal</w:t>
      </w:r>
      <w:r w:rsidRPr="00EC7125">
        <w:rPr>
          <w:rFonts w:ascii="Garamond" w:eastAsia="PMingLiU" w:hAnsi="Garamond" w:cs="Times New Roman"/>
          <w:sz w:val="26"/>
          <w:szCs w:val="26"/>
          <w:lang w:val="en-GB"/>
        </w:rPr>
        <w:t xml:space="preserve"> </w:t>
      </w:r>
      <w:r w:rsidR="005601D9">
        <w:rPr>
          <w:rFonts w:ascii="Garamond" w:eastAsia="PMingLiU" w:hAnsi="Garamond" w:cs="Times New Roman"/>
          <w:sz w:val="26"/>
          <w:szCs w:val="26"/>
          <w:lang w:val="en-GB"/>
        </w:rPr>
        <w:t xml:space="preserve">in order </w:t>
      </w:r>
      <w:r w:rsidRPr="00EC7125">
        <w:rPr>
          <w:rFonts w:ascii="Garamond" w:eastAsia="PMingLiU" w:hAnsi="Garamond" w:cs="Times New Roman"/>
          <w:sz w:val="26"/>
          <w:szCs w:val="26"/>
          <w:lang w:val="en-GB"/>
        </w:rPr>
        <w:t xml:space="preserve">to make our institutions attractive for foreign students. The number of foreign students who decide </w:t>
      </w:r>
      <w:r w:rsidRPr="00710A4B">
        <w:rPr>
          <w:rFonts w:ascii="Garamond" w:eastAsia="PMingLiU" w:hAnsi="Garamond" w:cs="Times New Roman"/>
          <w:sz w:val="26"/>
          <w:szCs w:val="26"/>
          <w:lang w:val="en-GB"/>
        </w:rPr>
        <w:t xml:space="preserve">to </w:t>
      </w:r>
      <w:r w:rsidR="00B82827" w:rsidRPr="00710A4B">
        <w:rPr>
          <w:rFonts w:ascii="Garamond" w:eastAsia="PMingLiU" w:hAnsi="Garamond" w:cs="Times New Roman"/>
          <w:sz w:val="26"/>
          <w:szCs w:val="26"/>
          <w:lang w:val="en-GB"/>
        </w:rPr>
        <w:t>be educated</w:t>
      </w:r>
      <w:r w:rsidRPr="00710A4B">
        <w:rPr>
          <w:rFonts w:ascii="Garamond" w:eastAsia="PMingLiU" w:hAnsi="Garamond" w:cs="Times New Roman"/>
          <w:sz w:val="26"/>
          <w:szCs w:val="26"/>
          <w:lang w:val="en-GB"/>
        </w:rPr>
        <w:t xml:space="preserve"> in Montenegro within the mobility programs has for many years been at a low level and </w:t>
      </w:r>
      <w:r w:rsidR="00B82827" w:rsidRPr="00710A4B">
        <w:rPr>
          <w:rFonts w:ascii="Garamond" w:eastAsia="PMingLiU" w:hAnsi="Garamond" w:cs="Times New Roman"/>
          <w:sz w:val="26"/>
          <w:szCs w:val="26"/>
          <w:lang w:val="en-GB"/>
        </w:rPr>
        <w:t>the lack of progress in this area is</w:t>
      </w:r>
      <w:r w:rsidRPr="00710A4B">
        <w:rPr>
          <w:rFonts w:ascii="Garamond" w:eastAsia="PMingLiU" w:hAnsi="Garamond" w:cs="Times New Roman"/>
          <w:sz w:val="26"/>
          <w:szCs w:val="26"/>
          <w:lang w:val="en-GB"/>
        </w:rPr>
        <w:t xml:space="preserve"> evident.</w:t>
      </w:r>
    </w:p>
    <w:p w14:paraId="766682D2" w14:textId="77777777" w:rsidR="00A2436A" w:rsidRPr="00EC7125" w:rsidRDefault="00A2436A" w:rsidP="00A2436A">
      <w:pPr>
        <w:ind w:firstLine="720"/>
        <w:jc w:val="both"/>
        <w:rPr>
          <w:rFonts w:ascii="Garamond" w:eastAsia="PMingLiU" w:hAnsi="Garamond" w:cs="Times New Roman"/>
          <w:sz w:val="26"/>
          <w:szCs w:val="26"/>
          <w:lang w:val="en-GB"/>
        </w:rPr>
      </w:pPr>
      <w:r w:rsidRPr="00710A4B">
        <w:rPr>
          <w:rFonts w:ascii="Garamond" w:eastAsia="PMingLiU" w:hAnsi="Garamond" w:cs="Times New Roman"/>
          <w:sz w:val="26"/>
          <w:szCs w:val="26"/>
          <w:lang w:val="en-GB"/>
        </w:rPr>
        <w:t>For students currently visiting Montenegro within mobility programs there are no lectures in English</w:t>
      </w:r>
      <w:r w:rsidR="005601D9" w:rsidRPr="00710A4B">
        <w:rPr>
          <w:rFonts w:ascii="Garamond" w:eastAsia="PMingLiU" w:hAnsi="Garamond" w:cs="Times New Roman"/>
          <w:sz w:val="26"/>
          <w:szCs w:val="26"/>
          <w:lang w:val="en-GB"/>
        </w:rPr>
        <w:t xml:space="preserve"> language</w:t>
      </w:r>
      <w:r w:rsidRPr="00710A4B">
        <w:rPr>
          <w:rFonts w:ascii="Garamond" w:eastAsia="PMingLiU" w:hAnsi="Garamond" w:cs="Times New Roman"/>
          <w:sz w:val="26"/>
          <w:szCs w:val="26"/>
          <w:lang w:val="en-GB"/>
        </w:rPr>
        <w:t xml:space="preserve"> and their studying at higher education institutions is mainly confined to individual, i.e. mentoring</w:t>
      </w:r>
      <w:r w:rsidRPr="00EC7125">
        <w:rPr>
          <w:rFonts w:ascii="Garamond" w:eastAsia="PMingLiU" w:hAnsi="Garamond" w:cs="Times New Roman"/>
          <w:sz w:val="26"/>
          <w:szCs w:val="26"/>
          <w:lang w:val="en-GB"/>
        </w:rPr>
        <w:t xml:space="preserve"> work with teachers.</w:t>
      </w:r>
    </w:p>
    <w:p w14:paraId="55B5B14B" w14:textId="77777777" w:rsidR="00A2436A" w:rsidRPr="00EC7125" w:rsidRDefault="001B4364" w:rsidP="00A2436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In the forthcoming period</w:t>
      </w:r>
      <w:r w:rsidR="005601D9">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t</w:t>
      </w:r>
      <w:r w:rsidR="00A2436A" w:rsidRPr="00EC7125">
        <w:rPr>
          <w:rFonts w:ascii="Garamond" w:eastAsia="PMingLiU" w:hAnsi="Garamond" w:cs="Times New Roman"/>
          <w:sz w:val="26"/>
          <w:szCs w:val="26"/>
          <w:lang w:val="en-GB"/>
        </w:rPr>
        <w:t xml:space="preserve">eaching in English language should be provided </w:t>
      </w:r>
      <w:r w:rsidRPr="00EC7125">
        <w:rPr>
          <w:rFonts w:ascii="Garamond" w:eastAsia="PMingLiU" w:hAnsi="Garamond" w:cs="Times New Roman"/>
          <w:sz w:val="26"/>
          <w:szCs w:val="26"/>
          <w:lang w:val="en-GB"/>
        </w:rPr>
        <w:t>on</w:t>
      </w:r>
      <w:r w:rsidR="00A2436A" w:rsidRPr="00EC7125">
        <w:rPr>
          <w:rFonts w:ascii="Garamond" w:eastAsia="PMingLiU" w:hAnsi="Garamond" w:cs="Times New Roman"/>
          <w:sz w:val="26"/>
          <w:szCs w:val="26"/>
          <w:lang w:val="en-GB"/>
        </w:rPr>
        <w:t xml:space="preserve"> at least one study programme at </w:t>
      </w:r>
      <w:r w:rsidR="00B82827">
        <w:rPr>
          <w:rFonts w:ascii="Garamond" w:eastAsia="PMingLiU" w:hAnsi="Garamond" w:cs="Times New Roman"/>
          <w:sz w:val="26"/>
          <w:szCs w:val="26"/>
          <w:lang w:val="en-GB"/>
        </w:rPr>
        <w:t>each unit</w:t>
      </w:r>
      <w:r w:rsidR="00A2436A" w:rsidRPr="00EC7125">
        <w:rPr>
          <w:rFonts w:ascii="Garamond" w:eastAsia="PMingLiU" w:hAnsi="Garamond" w:cs="Times New Roman"/>
          <w:sz w:val="26"/>
          <w:szCs w:val="26"/>
          <w:lang w:val="en-GB"/>
        </w:rPr>
        <w:t xml:space="preserve"> of higher education institutions. A study program</w:t>
      </w:r>
      <w:r w:rsidR="005601D9">
        <w:rPr>
          <w:rFonts w:ascii="Garamond" w:eastAsia="PMingLiU" w:hAnsi="Garamond" w:cs="Times New Roman"/>
          <w:sz w:val="26"/>
          <w:szCs w:val="26"/>
          <w:lang w:val="en-GB"/>
        </w:rPr>
        <w:t>me</w:t>
      </w:r>
      <w:r w:rsidR="00A2436A" w:rsidRPr="00EC7125">
        <w:rPr>
          <w:rFonts w:ascii="Garamond" w:eastAsia="PMingLiU" w:hAnsi="Garamond" w:cs="Times New Roman"/>
          <w:sz w:val="26"/>
          <w:szCs w:val="26"/>
          <w:lang w:val="en-GB"/>
        </w:rPr>
        <w:t xml:space="preserve"> </w:t>
      </w:r>
      <w:r w:rsidR="005601D9">
        <w:rPr>
          <w:rFonts w:ascii="Garamond" w:eastAsia="PMingLiU" w:hAnsi="Garamond" w:cs="Times New Roman"/>
          <w:sz w:val="26"/>
          <w:szCs w:val="26"/>
          <w:lang w:val="en-GB"/>
        </w:rPr>
        <w:t xml:space="preserve">which the management of </w:t>
      </w:r>
      <w:r w:rsidR="00A2436A" w:rsidRPr="00EC7125">
        <w:rPr>
          <w:rFonts w:ascii="Garamond" w:eastAsia="PMingLiU" w:hAnsi="Garamond" w:cs="Times New Roman"/>
          <w:sz w:val="26"/>
          <w:szCs w:val="26"/>
          <w:lang w:val="en-GB"/>
        </w:rPr>
        <w:t xml:space="preserve">higher education units estimates </w:t>
      </w:r>
      <w:r w:rsidR="005601D9">
        <w:rPr>
          <w:rFonts w:ascii="Garamond" w:eastAsia="PMingLiU" w:hAnsi="Garamond" w:cs="Times New Roman"/>
          <w:sz w:val="26"/>
          <w:szCs w:val="26"/>
          <w:lang w:val="en-GB"/>
        </w:rPr>
        <w:t>as</w:t>
      </w:r>
      <w:r w:rsidR="00A2436A" w:rsidRPr="00EC7125">
        <w:rPr>
          <w:rFonts w:ascii="Garamond" w:eastAsia="PMingLiU" w:hAnsi="Garamond" w:cs="Times New Roman"/>
          <w:sz w:val="26"/>
          <w:szCs w:val="26"/>
          <w:lang w:val="en-GB"/>
        </w:rPr>
        <w:t xml:space="preserve"> particularly attractive to foreign students should be structured </w:t>
      </w:r>
      <w:r w:rsidR="005601D9">
        <w:rPr>
          <w:rFonts w:ascii="Garamond" w:eastAsia="PMingLiU" w:hAnsi="Garamond" w:cs="Times New Roman"/>
          <w:sz w:val="26"/>
          <w:szCs w:val="26"/>
          <w:lang w:val="en-GB"/>
        </w:rPr>
        <w:t>to offer lectures</w:t>
      </w:r>
      <w:r w:rsidR="00A2436A" w:rsidRPr="00EC7125">
        <w:rPr>
          <w:rFonts w:ascii="Garamond" w:eastAsia="PMingLiU" w:hAnsi="Garamond" w:cs="Times New Roman"/>
          <w:sz w:val="26"/>
          <w:szCs w:val="26"/>
          <w:lang w:val="en-GB"/>
        </w:rPr>
        <w:t xml:space="preserve"> in English language</w:t>
      </w:r>
      <w:r w:rsidR="005601D9">
        <w:rPr>
          <w:rFonts w:ascii="Garamond" w:eastAsia="PMingLiU" w:hAnsi="Garamond" w:cs="Times New Roman"/>
          <w:sz w:val="26"/>
          <w:szCs w:val="26"/>
          <w:lang w:val="en-GB"/>
        </w:rPr>
        <w:t xml:space="preserve"> as well</w:t>
      </w:r>
      <w:r w:rsidR="00A2436A" w:rsidRPr="00EC7125">
        <w:rPr>
          <w:rFonts w:ascii="Garamond" w:eastAsia="PMingLiU" w:hAnsi="Garamond" w:cs="Times New Roman"/>
          <w:sz w:val="26"/>
          <w:szCs w:val="26"/>
          <w:lang w:val="en-GB"/>
        </w:rPr>
        <w:t>.</w:t>
      </w:r>
    </w:p>
    <w:p w14:paraId="365F5F97" w14:textId="77777777" w:rsidR="00A2436A" w:rsidRPr="00EC7125" w:rsidRDefault="00A2436A" w:rsidP="00A2436A">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In order to make our higher education institutions</w:t>
      </w:r>
      <w:r w:rsidR="007D6E50">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w:t>
      </w:r>
      <w:r w:rsidR="007D6E50">
        <w:rPr>
          <w:rFonts w:ascii="Garamond" w:eastAsia="PMingLiU" w:hAnsi="Garamond" w:cs="Times New Roman"/>
          <w:sz w:val="26"/>
          <w:szCs w:val="26"/>
          <w:lang w:val="en-GB"/>
        </w:rPr>
        <w:t>as well as</w:t>
      </w:r>
      <w:r w:rsidRPr="00EC7125">
        <w:rPr>
          <w:rFonts w:ascii="Garamond" w:eastAsia="PMingLiU" w:hAnsi="Garamond" w:cs="Times New Roman"/>
          <w:sz w:val="26"/>
          <w:szCs w:val="26"/>
          <w:lang w:val="en-GB"/>
        </w:rPr>
        <w:t xml:space="preserve"> study program</w:t>
      </w:r>
      <w:r w:rsidR="003C03B8" w:rsidRPr="00EC7125">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 xml:space="preserve">s </w:t>
      </w:r>
      <w:r w:rsidR="001B4364" w:rsidRPr="00EC7125">
        <w:rPr>
          <w:rFonts w:ascii="Garamond" w:eastAsia="PMingLiU" w:hAnsi="Garamond" w:cs="Times New Roman"/>
          <w:sz w:val="26"/>
          <w:szCs w:val="26"/>
          <w:lang w:val="en-GB"/>
        </w:rPr>
        <w:t>they organize</w:t>
      </w:r>
      <w:r w:rsidR="007D6E50">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attractive to foreign students, academic staff </w:t>
      </w:r>
      <w:r w:rsidR="001B4364" w:rsidRPr="00EC7125">
        <w:rPr>
          <w:rFonts w:ascii="Garamond" w:eastAsia="PMingLiU" w:hAnsi="Garamond" w:cs="Times New Roman"/>
          <w:sz w:val="26"/>
          <w:szCs w:val="26"/>
          <w:lang w:val="en-GB"/>
        </w:rPr>
        <w:t>needs to be</w:t>
      </w:r>
      <w:r w:rsidRPr="00EC7125">
        <w:rPr>
          <w:rFonts w:ascii="Garamond" w:eastAsia="PMingLiU" w:hAnsi="Garamond" w:cs="Times New Roman"/>
          <w:sz w:val="26"/>
          <w:szCs w:val="26"/>
          <w:lang w:val="en-GB"/>
        </w:rPr>
        <w:t xml:space="preserve"> </w:t>
      </w:r>
      <w:r w:rsidR="003C03B8" w:rsidRPr="00EC7125">
        <w:rPr>
          <w:rFonts w:ascii="Garamond" w:eastAsia="PMingLiU" w:hAnsi="Garamond" w:cs="Times New Roman"/>
          <w:sz w:val="26"/>
          <w:szCs w:val="26"/>
          <w:lang w:val="en-GB"/>
        </w:rPr>
        <w:t>entirely</w:t>
      </w:r>
      <w:r w:rsidRPr="00EC7125">
        <w:rPr>
          <w:rFonts w:ascii="Garamond" w:eastAsia="PMingLiU" w:hAnsi="Garamond" w:cs="Times New Roman"/>
          <w:sz w:val="26"/>
          <w:szCs w:val="26"/>
          <w:lang w:val="en-GB"/>
        </w:rPr>
        <w:t xml:space="preserve"> ready </w:t>
      </w:r>
      <w:r w:rsidR="003C03B8" w:rsidRPr="00EC7125">
        <w:rPr>
          <w:rFonts w:ascii="Garamond" w:eastAsia="PMingLiU" w:hAnsi="Garamond" w:cs="Times New Roman"/>
          <w:sz w:val="26"/>
          <w:szCs w:val="26"/>
          <w:lang w:val="en-GB"/>
        </w:rPr>
        <w:t>to teach in a</w:t>
      </w:r>
      <w:r w:rsidRPr="00EC7125">
        <w:rPr>
          <w:rFonts w:ascii="Garamond" w:eastAsia="PMingLiU" w:hAnsi="Garamond" w:cs="Times New Roman"/>
          <w:sz w:val="26"/>
          <w:szCs w:val="26"/>
          <w:lang w:val="en-GB"/>
        </w:rPr>
        <w:t xml:space="preserve"> foreign language.</w:t>
      </w:r>
    </w:p>
    <w:p w14:paraId="03E2F96D" w14:textId="77777777" w:rsidR="003C03B8" w:rsidRPr="00EC7125" w:rsidRDefault="003C03B8" w:rsidP="00D3793F">
      <w:pPr>
        <w:ind w:left="1440" w:hanging="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4.3 </w:t>
      </w:r>
      <w:r w:rsidRPr="00EC7125">
        <w:rPr>
          <w:rFonts w:ascii="Garamond" w:eastAsia="PMingLiU" w:hAnsi="Garamond" w:cs="Times New Roman"/>
          <w:b/>
          <w:sz w:val="26"/>
          <w:szCs w:val="26"/>
          <w:lang w:val="en-GB"/>
        </w:rPr>
        <w:tab/>
        <w:t>Promotion of Montenegrin institutions in the European Higher Education Area</w:t>
      </w:r>
    </w:p>
    <w:p w14:paraId="35878EB5" w14:textId="77777777" w:rsidR="003C03B8" w:rsidRPr="00EC7125" w:rsidRDefault="005601D9" w:rsidP="003C03B8">
      <w:pPr>
        <w:ind w:firstLine="720"/>
        <w:jc w:val="both"/>
        <w:rPr>
          <w:rFonts w:ascii="Garamond" w:eastAsia="PMingLiU" w:hAnsi="Garamond" w:cs="Times New Roman"/>
          <w:sz w:val="26"/>
          <w:szCs w:val="26"/>
          <w:lang w:val="en-GB"/>
        </w:rPr>
      </w:pPr>
      <w:r>
        <w:rPr>
          <w:rFonts w:ascii="Garamond" w:eastAsia="PMingLiU" w:hAnsi="Garamond" w:cs="Times New Roman"/>
          <w:sz w:val="26"/>
          <w:szCs w:val="26"/>
          <w:lang w:val="en-GB"/>
        </w:rPr>
        <w:t>Increasing</w:t>
      </w:r>
      <w:r w:rsidR="003C03B8" w:rsidRPr="00EC7125">
        <w:rPr>
          <w:rFonts w:ascii="Garamond" w:eastAsia="PMingLiU" w:hAnsi="Garamond" w:cs="Times New Roman"/>
          <w:sz w:val="26"/>
          <w:szCs w:val="26"/>
          <w:lang w:val="en-GB"/>
        </w:rPr>
        <w:t xml:space="preserve"> the attractiveness of Montenegrin higher education institutions in the broader European </w:t>
      </w:r>
      <w:r w:rsidR="00005D8B">
        <w:rPr>
          <w:rFonts w:ascii="Garamond" w:eastAsia="PMingLiU" w:hAnsi="Garamond" w:cs="Times New Roman"/>
          <w:sz w:val="26"/>
          <w:szCs w:val="26"/>
          <w:lang w:val="en-GB"/>
        </w:rPr>
        <w:t>area</w:t>
      </w:r>
      <w:r w:rsidR="003C03B8" w:rsidRPr="00EC7125">
        <w:rPr>
          <w:rFonts w:ascii="Garamond" w:eastAsia="PMingLiU" w:hAnsi="Garamond" w:cs="Times New Roman"/>
          <w:sz w:val="26"/>
          <w:szCs w:val="26"/>
          <w:lang w:val="en-GB"/>
        </w:rPr>
        <w:t xml:space="preserve"> </w:t>
      </w:r>
      <w:r w:rsidR="00005D8B">
        <w:rPr>
          <w:rFonts w:ascii="Garamond" w:eastAsia="PMingLiU" w:hAnsi="Garamond" w:cs="Times New Roman"/>
          <w:sz w:val="26"/>
          <w:szCs w:val="26"/>
          <w:lang w:val="en-GB"/>
        </w:rPr>
        <w:t>as well as the</w:t>
      </w:r>
      <w:r w:rsidR="003C03B8" w:rsidRPr="00EC7125">
        <w:rPr>
          <w:rFonts w:ascii="Garamond" w:eastAsia="PMingLiU" w:hAnsi="Garamond" w:cs="Times New Roman"/>
          <w:sz w:val="26"/>
          <w:szCs w:val="26"/>
          <w:lang w:val="en-GB"/>
        </w:rPr>
        <w:t xml:space="preserve"> incoming mobility, </w:t>
      </w:r>
      <w:r>
        <w:rPr>
          <w:rFonts w:ascii="Garamond" w:eastAsia="PMingLiU" w:hAnsi="Garamond" w:cs="Times New Roman"/>
          <w:sz w:val="26"/>
          <w:szCs w:val="26"/>
          <w:lang w:val="en-GB"/>
        </w:rPr>
        <w:t xml:space="preserve">requires </w:t>
      </w:r>
      <w:r w:rsidR="00BE14E4" w:rsidRPr="00EC7125">
        <w:rPr>
          <w:rFonts w:ascii="Garamond" w:eastAsia="PMingLiU" w:hAnsi="Garamond" w:cs="Times New Roman"/>
          <w:sz w:val="26"/>
          <w:szCs w:val="26"/>
          <w:lang w:val="en-GB"/>
        </w:rPr>
        <w:t>an adequate promotion</w:t>
      </w:r>
      <w:r w:rsidR="003C03B8" w:rsidRPr="00EC7125">
        <w:rPr>
          <w:rFonts w:ascii="Garamond" w:eastAsia="PMingLiU" w:hAnsi="Garamond" w:cs="Times New Roman"/>
          <w:sz w:val="26"/>
          <w:szCs w:val="26"/>
          <w:lang w:val="en-GB"/>
        </w:rPr>
        <w:t xml:space="preserve"> </w:t>
      </w:r>
      <w:r w:rsidR="00BE14E4" w:rsidRPr="00EC7125">
        <w:rPr>
          <w:rFonts w:ascii="Garamond" w:eastAsia="PMingLiU" w:hAnsi="Garamond" w:cs="Times New Roman"/>
          <w:sz w:val="26"/>
          <w:szCs w:val="26"/>
          <w:lang w:val="en-GB"/>
        </w:rPr>
        <w:t>of</w:t>
      </w:r>
      <w:r w:rsidR="003C03B8" w:rsidRPr="00EC7125">
        <w:rPr>
          <w:rFonts w:ascii="Garamond" w:eastAsia="PMingLiU" w:hAnsi="Garamond" w:cs="Times New Roman"/>
          <w:sz w:val="26"/>
          <w:szCs w:val="26"/>
          <w:lang w:val="en-GB"/>
        </w:rPr>
        <w:t xml:space="preserve"> opportunities offered to foreign students in Montenegro, due to the fact that our institutions are not highly </w:t>
      </w:r>
      <w:r w:rsidR="00005D8B">
        <w:rPr>
          <w:rFonts w:ascii="Garamond" w:eastAsia="PMingLiU" w:hAnsi="Garamond" w:cs="Times New Roman"/>
          <w:sz w:val="26"/>
          <w:szCs w:val="26"/>
          <w:lang w:val="en-GB"/>
        </w:rPr>
        <w:t>positioned</w:t>
      </w:r>
      <w:r w:rsidR="003C03B8" w:rsidRPr="00EC7125">
        <w:rPr>
          <w:rFonts w:ascii="Garamond" w:eastAsia="PMingLiU" w:hAnsi="Garamond" w:cs="Times New Roman"/>
          <w:sz w:val="26"/>
          <w:szCs w:val="26"/>
          <w:lang w:val="en-GB"/>
        </w:rPr>
        <w:t xml:space="preserve"> on the relevant lists </w:t>
      </w:r>
      <w:r w:rsidR="00BE14E4" w:rsidRPr="00EC7125">
        <w:rPr>
          <w:rFonts w:ascii="Garamond" w:eastAsia="PMingLiU" w:hAnsi="Garamond" w:cs="Times New Roman"/>
          <w:sz w:val="26"/>
          <w:szCs w:val="26"/>
          <w:lang w:val="en-GB"/>
        </w:rPr>
        <w:t>of ranking</w:t>
      </w:r>
      <w:r w:rsidR="003C03B8" w:rsidRPr="00EC7125">
        <w:rPr>
          <w:rFonts w:ascii="Garamond" w:eastAsia="PMingLiU" w:hAnsi="Garamond" w:cs="Times New Roman"/>
          <w:sz w:val="26"/>
          <w:szCs w:val="26"/>
          <w:lang w:val="en-GB"/>
        </w:rPr>
        <w:t xml:space="preserve"> world universities.</w:t>
      </w:r>
    </w:p>
    <w:p w14:paraId="2C7A93DE" w14:textId="77777777" w:rsidR="003C03B8" w:rsidRPr="00EC7125" w:rsidRDefault="00BE14E4" w:rsidP="00BE14E4">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Webs</w:t>
      </w:r>
      <w:r w:rsidR="003C03B8" w:rsidRPr="00EC7125">
        <w:rPr>
          <w:rFonts w:ascii="Garamond" w:eastAsia="PMingLiU" w:hAnsi="Garamond" w:cs="Times New Roman"/>
          <w:sz w:val="26"/>
          <w:szCs w:val="26"/>
          <w:lang w:val="en-GB"/>
        </w:rPr>
        <w:t xml:space="preserve">ites of all higher education </w:t>
      </w:r>
      <w:r w:rsidRPr="00EC7125">
        <w:rPr>
          <w:rFonts w:ascii="Garamond" w:eastAsia="PMingLiU" w:hAnsi="Garamond" w:cs="Times New Roman"/>
          <w:sz w:val="26"/>
          <w:szCs w:val="26"/>
          <w:lang w:val="en-GB"/>
        </w:rPr>
        <w:t xml:space="preserve">institutions </w:t>
      </w:r>
      <w:r w:rsidR="003C03B8" w:rsidRPr="00EC7125">
        <w:rPr>
          <w:rFonts w:ascii="Garamond" w:eastAsia="PMingLiU" w:hAnsi="Garamond" w:cs="Times New Roman"/>
          <w:sz w:val="26"/>
          <w:szCs w:val="26"/>
          <w:lang w:val="en-GB"/>
        </w:rPr>
        <w:t>in Montenegro, the structure of study program</w:t>
      </w:r>
      <w:r w:rsidRPr="00EC7125">
        <w:rPr>
          <w:rFonts w:ascii="Garamond" w:eastAsia="PMingLiU" w:hAnsi="Garamond" w:cs="Times New Roman"/>
          <w:sz w:val="26"/>
          <w:szCs w:val="26"/>
          <w:lang w:val="en-GB"/>
        </w:rPr>
        <w:t>me</w:t>
      </w:r>
      <w:r w:rsidR="003C03B8" w:rsidRPr="00EC7125">
        <w:rPr>
          <w:rFonts w:ascii="Garamond" w:eastAsia="PMingLiU" w:hAnsi="Garamond" w:cs="Times New Roman"/>
          <w:sz w:val="26"/>
          <w:szCs w:val="26"/>
          <w:lang w:val="en-GB"/>
        </w:rPr>
        <w:t>s and ECTS catalog</w:t>
      </w:r>
      <w:r w:rsidRPr="00EC7125">
        <w:rPr>
          <w:rFonts w:ascii="Garamond" w:eastAsia="PMingLiU" w:hAnsi="Garamond" w:cs="Times New Roman"/>
          <w:sz w:val="26"/>
          <w:szCs w:val="26"/>
          <w:lang w:val="en-GB"/>
        </w:rPr>
        <w:t>ue</w:t>
      </w:r>
      <w:r w:rsidR="003C03B8" w:rsidRPr="00EC7125">
        <w:rPr>
          <w:rFonts w:ascii="Garamond" w:eastAsia="PMingLiU" w:hAnsi="Garamond" w:cs="Times New Roman"/>
          <w:sz w:val="26"/>
          <w:szCs w:val="26"/>
          <w:lang w:val="en-GB"/>
        </w:rPr>
        <w:t>s should be available to all visitors in English</w:t>
      </w:r>
      <w:r w:rsidRPr="00EC7125">
        <w:rPr>
          <w:rFonts w:ascii="Garamond" w:eastAsia="PMingLiU" w:hAnsi="Garamond" w:cs="Times New Roman"/>
          <w:sz w:val="26"/>
          <w:szCs w:val="26"/>
          <w:lang w:val="en-GB"/>
        </w:rPr>
        <w:t xml:space="preserve"> language</w:t>
      </w:r>
      <w:r w:rsidR="003C03B8" w:rsidRPr="00EC7125">
        <w:rPr>
          <w:rFonts w:ascii="Garamond" w:eastAsia="PMingLiU" w:hAnsi="Garamond" w:cs="Times New Roman"/>
          <w:sz w:val="26"/>
          <w:szCs w:val="26"/>
          <w:lang w:val="en-GB"/>
        </w:rPr>
        <w:t xml:space="preserve">, and preferably </w:t>
      </w:r>
      <w:r w:rsidRPr="00EC7125">
        <w:rPr>
          <w:rFonts w:ascii="Garamond" w:eastAsia="PMingLiU" w:hAnsi="Garamond" w:cs="Times New Roman"/>
          <w:sz w:val="26"/>
          <w:szCs w:val="26"/>
          <w:lang w:val="en-GB"/>
        </w:rPr>
        <w:t>one</w:t>
      </w:r>
      <w:r w:rsidR="003C03B8" w:rsidRPr="00EC7125">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part of</w:t>
      </w:r>
      <w:r w:rsidR="003C03B8" w:rsidRPr="00EC7125">
        <w:rPr>
          <w:rFonts w:ascii="Garamond" w:eastAsia="PMingLiU" w:hAnsi="Garamond" w:cs="Times New Roman"/>
          <w:sz w:val="26"/>
          <w:szCs w:val="26"/>
          <w:lang w:val="en-GB"/>
        </w:rPr>
        <w:t xml:space="preserve"> literature should be </w:t>
      </w:r>
      <w:r w:rsidR="00A56232" w:rsidRPr="00EC7125">
        <w:rPr>
          <w:rFonts w:ascii="Garamond" w:eastAsia="PMingLiU" w:hAnsi="Garamond" w:cs="Times New Roman"/>
          <w:sz w:val="26"/>
          <w:szCs w:val="26"/>
          <w:lang w:val="en-GB"/>
        </w:rPr>
        <w:t>prepared</w:t>
      </w:r>
      <w:r w:rsidR="003C03B8" w:rsidRPr="00EC7125">
        <w:rPr>
          <w:rFonts w:ascii="Garamond" w:eastAsia="PMingLiU" w:hAnsi="Garamond" w:cs="Times New Roman"/>
          <w:sz w:val="26"/>
          <w:szCs w:val="26"/>
          <w:lang w:val="en-GB"/>
        </w:rPr>
        <w:t xml:space="preserve"> in a foreign </w:t>
      </w:r>
      <w:r w:rsidRPr="00EC7125">
        <w:rPr>
          <w:rFonts w:ascii="Garamond" w:eastAsia="PMingLiU" w:hAnsi="Garamond" w:cs="Times New Roman"/>
          <w:sz w:val="26"/>
          <w:szCs w:val="26"/>
          <w:lang w:val="en-GB"/>
        </w:rPr>
        <w:t>language</w:t>
      </w:r>
      <w:r w:rsidR="003C03B8" w:rsidRPr="00EC7125">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H</w:t>
      </w:r>
      <w:r w:rsidR="003C03B8" w:rsidRPr="00EC7125">
        <w:rPr>
          <w:rFonts w:ascii="Garamond" w:eastAsia="PMingLiU" w:hAnsi="Garamond" w:cs="Times New Roman"/>
          <w:sz w:val="26"/>
          <w:szCs w:val="26"/>
          <w:lang w:val="en-GB"/>
        </w:rPr>
        <w:t xml:space="preserve">igher education </w:t>
      </w:r>
      <w:r w:rsidRPr="00EC7125">
        <w:rPr>
          <w:rFonts w:ascii="Garamond" w:eastAsia="PMingLiU" w:hAnsi="Garamond" w:cs="Times New Roman"/>
          <w:sz w:val="26"/>
          <w:szCs w:val="26"/>
          <w:lang w:val="en-GB"/>
        </w:rPr>
        <w:t xml:space="preserve">institutions </w:t>
      </w:r>
      <w:r w:rsidR="00005D8B">
        <w:rPr>
          <w:rFonts w:ascii="Garamond" w:eastAsia="PMingLiU" w:hAnsi="Garamond" w:cs="Times New Roman"/>
          <w:sz w:val="26"/>
          <w:szCs w:val="26"/>
          <w:lang w:val="en-GB"/>
        </w:rPr>
        <w:t>from</w:t>
      </w:r>
      <w:r w:rsidRPr="00EC7125">
        <w:rPr>
          <w:rFonts w:ascii="Garamond" w:eastAsia="PMingLiU" w:hAnsi="Garamond" w:cs="Times New Roman"/>
          <w:sz w:val="26"/>
          <w:szCs w:val="26"/>
          <w:lang w:val="en-GB"/>
        </w:rPr>
        <w:t xml:space="preserve"> our country should </w:t>
      </w:r>
      <w:r w:rsidR="00005D8B">
        <w:rPr>
          <w:rFonts w:ascii="Garamond" w:eastAsia="PMingLiU" w:hAnsi="Garamond" w:cs="Times New Roman"/>
          <w:sz w:val="26"/>
          <w:szCs w:val="26"/>
          <w:lang w:val="en-GB"/>
        </w:rPr>
        <w:t xml:space="preserve">also </w:t>
      </w:r>
      <w:r w:rsidRPr="00EC7125">
        <w:rPr>
          <w:rFonts w:ascii="Garamond" w:eastAsia="PMingLiU" w:hAnsi="Garamond" w:cs="Times New Roman"/>
          <w:sz w:val="26"/>
          <w:szCs w:val="26"/>
          <w:lang w:val="en-GB"/>
        </w:rPr>
        <w:t>present their offer</w:t>
      </w:r>
      <w:r w:rsidR="003C03B8" w:rsidRPr="00EC7125">
        <w:rPr>
          <w:rFonts w:ascii="Garamond" w:eastAsia="PMingLiU" w:hAnsi="Garamond" w:cs="Times New Roman"/>
          <w:sz w:val="26"/>
          <w:szCs w:val="26"/>
          <w:lang w:val="en-GB"/>
        </w:rPr>
        <w:t xml:space="preserve"> at international conferences and meetings, in order to properly present the advantages of studying in Montenegro.</w:t>
      </w:r>
    </w:p>
    <w:p w14:paraId="75876484" w14:textId="77777777" w:rsidR="00BE14E4" w:rsidRPr="00EC7125" w:rsidRDefault="00005D8B" w:rsidP="00D3793F">
      <w:pPr>
        <w:ind w:left="1440" w:hanging="720"/>
        <w:jc w:val="both"/>
        <w:rPr>
          <w:rFonts w:ascii="Garamond" w:eastAsia="PMingLiU" w:hAnsi="Garamond" w:cs="Times New Roman"/>
          <w:b/>
          <w:sz w:val="26"/>
          <w:szCs w:val="26"/>
          <w:lang w:val="en-GB"/>
        </w:rPr>
      </w:pPr>
      <w:r>
        <w:rPr>
          <w:rFonts w:ascii="Garamond" w:eastAsia="PMingLiU" w:hAnsi="Garamond" w:cs="Times New Roman"/>
          <w:b/>
          <w:sz w:val="26"/>
          <w:szCs w:val="26"/>
          <w:lang w:val="en-GB"/>
        </w:rPr>
        <w:t xml:space="preserve">4.4 </w:t>
      </w:r>
      <w:r>
        <w:rPr>
          <w:rFonts w:ascii="Garamond" w:eastAsia="PMingLiU" w:hAnsi="Garamond" w:cs="Times New Roman"/>
          <w:b/>
          <w:sz w:val="26"/>
          <w:szCs w:val="26"/>
          <w:lang w:val="en-GB"/>
        </w:rPr>
        <w:tab/>
        <w:t>Strengthening National Of</w:t>
      </w:r>
      <w:r w:rsidR="00BE14E4" w:rsidRPr="00EC7125">
        <w:rPr>
          <w:rFonts w:ascii="Garamond" w:eastAsia="PMingLiU" w:hAnsi="Garamond" w:cs="Times New Roman"/>
          <w:b/>
          <w:sz w:val="26"/>
          <w:szCs w:val="26"/>
          <w:lang w:val="en-GB"/>
        </w:rPr>
        <w:t>fice for</w:t>
      </w:r>
      <w:r>
        <w:rPr>
          <w:rFonts w:ascii="Garamond" w:eastAsia="PMingLiU" w:hAnsi="Garamond" w:cs="Times New Roman"/>
          <w:b/>
          <w:sz w:val="26"/>
          <w:szCs w:val="26"/>
          <w:lang w:val="en-GB"/>
        </w:rPr>
        <w:t xml:space="preserve"> promoting</w:t>
      </w:r>
      <w:r w:rsidR="00BE14E4" w:rsidRPr="00EC7125">
        <w:rPr>
          <w:rFonts w:ascii="Garamond" w:eastAsia="PMingLiU" w:hAnsi="Garamond" w:cs="Times New Roman"/>
          <w:b/>
          <w:sz w:val="26"/>
          <w:szCs w:val="26"/>
          <w:lang w:val="en-GB"/>
        </w:rPr>
        <w:t xml:space="preserve"> mobility and international cooperation of higher education institutions</w:t>
      </w:r>
    </w:p>
    <w:p w14:paraId="662816FC" w14:textId="77777777" w:rsidR="00BE14E4" w:rsidRPr="00EC7125" w:rsidRDefault="00BE14E4" w:rsidP="00BE14E4">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Although the office</w:t>
      </w:r>
      <w:r w:rsidR="00005D8B">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 xml:space="preserve"> for </w:t>
      </w:r>
      <w:r w:rsidR="00005D8B">
        <w:rPr>
          <w:rFonts w:ascii="Garamond" w:eastAsia="PMingLiU" w:hAnsi="Garamond" w:cs="Times New Roman"/>
          <w:sz w:val="26"/>
          <w:szCs w:val="26"/>
          <w:lang w:val="en-GB"/>
        </w:rPr>
        <w:t>promoting</w:t>
      </w:r>
      <w:r w:rsidRPr="00EC7125">
        <w:rPr>
          <w:rFonts w:ascii="Garamond" w:eastAsia="PMingLiU" w:hAnsi="Garamond" w:cs="Times New Roman"/>
          <w:sz w:val="26"/>
          <w:szCs w:val="26"/>
          <w:lang w:val="en-GB"/>
        </w:rPr>
        <w:t xml:space="preserve"> mobility and international cooperation exist at the level of faculties, or higher education institutions, strengthening </w:t>
      </w:r>
      <w:r w:rsidR="00005D8B">
        <w:rPr>
          <w:rFonts w:ascii="Garamond" w:eastAsia="PMingLiU" w:hAnsi="Garamond" w:cs="Times New Roman"/>
          <w:sz w:val="26"/>
          <w:szCs w:val="26"/>
          <w:lang w:val="en-GB"/>
        </w:rPr>
        <w:t>the National O</w:t>
      </w:r>
      <w:r w:rsidRPr="00EC7125">
        <w:rPr>
          <w:rFonts w:ascii="Garamond" w:eastAsia="PMingLiU" w:hAnsi="Garamond" w:cs="Times New Roman"/>
          <w:sz w:val="26"/>
          <w:szCs w:val="26"/>
          <w:lang w:val="en-GB"/>
        </w:rPr>
        <w:t xml:space="preserve">ffice, which </w:t>
      </w:r>
      <w:r w:rsidR="00005D8B" w:rsidRPr="00EC7125">
        <w:rPr>
          <w:rFonts w:ascii="Garamond" w:eastAsia="PMingLiU" w:hAnsi="Garamond" w:cs="Times New Roman"/>
          <w:sz w:val="26"/>
          <w:szCs w:val="26"/>
          <w:lang w:val="en-GB"/>
        </w:rPr>
        <w:t>presently</w:t>
      </w:r>
      <w:r w:rsidRPr="00EC7125">
        <w:rPr>
          <w:rFonts w:ascii="Garamond" w:eastAsia="PMingLiU" w:hAnsi="Garamond" w:cs="Times New Roman"/>
          <w:sz w:val="26"/>
          <w:szCs w:val="26"/>
          <w:lang w:val="en-GB"/>
        </w:rPr>
        <w:t xml:space="preserve"> </w:t>
      </w:r>
      <w:r w:rsidR="00005D8B">
        <w:rPr>
          <w:rFonts w:ascii="Garamond" w:eastAsia="PMingLiU" w:hAnsi="Garamond" w:cs="Times New Roman"/>
          <w:sz w:val="26"/>
          <w:szCs w:val="26"/>
          <w:lang w:val="en-GB"/>
        </w:rPr>
        <w:t>operates</w:t>
      </w:r>
      <w:r w:rsidRPr="00EC7125">
        <w:rPr>
          <w:rFonts w:ascii="Garamond" w:eastAsia="PMingLiU" w:hAnsi="Garamond" w:cs="Times New Roman"/>
          <w:sz w:val="26"/>
          <w:szCs w:val="26"/>
          <w:lang w:val="en-GB"/>
        </w:rPr>
        <w:t xml:space="preserve"> as the National Erasmus+ Office, would additionally contribute to increasing mobility, both outgoing and incoming. Its work could include international experts, and representatives of numerous </w:t>
      </w:r>
      <w:r w:rsidRPr="00362B8D">
        <w:rPr>
          <w:rFonts w:ascii="Garamond" w:eastAsia="PMingLiU" w:hAnsi="Garamond" w:cs="Times New Roman"/>
          <w:sz w:val="26"/>
          <w:szCs w:val="26"/>
          <w:lang w:val="en-GB"/>
        </w:rPr>
        <w:t xml:space="preserve">institutions and </w:t>
      </w:r>
      <w:r w:rsidR="00005D8B" w:rsidRPr="00362B8D">
        <w:rPr>
          <w:rFonts w:ascii="Garamond" w:eastAsia="PMingLiU" w:hAnsi="Garamond" w:cs="Times New Roman"/>
          <w:sz w:val="26"/>
          <w:szCs w:val="26"/>
          <w:lang w:val="en-GB"/>
        </w:rPr>
        <w:t>entities</w:t>
      </w:r>
      <w:r w:rsidRPr="00362B8D">
        <w:rPr>
          <w:rFonts w:ascii="Garamond" w:eastAsia="PMingLiU" w:hAnsi="Garamond" w:cs="Times New Roman"/>
          <w:sz w:val="26"/>
          <w:szCs w:val="26"/>
          <w:lang w:val="en-GB"/>
        </w:rPr>
        <w:t xml:space="preserve"> from our country, </w:t>
      </w:r>
      <w:r w:rsidR="00005D8B" w:rsidRPr="00362B8D">
        <w:rPr>
          <w:rFonts w:ascii="Garamond" w:eastAsia="PMingLiU" w:hAnsi="Garamond" w:cs="Times New Roman"/>
          <w:sz w:val="26"/>
          <w:szCs w:val="26"/>
          <w:lang w:val="en-GB"/>
        </w:rPr>
        <w:t>that</w:t>
      </w:r>
      <w:r w:rsidRPr="00362B8D">
        <w:rPr>
          <w:rFonts w:ascii="Garamond" w:eastAsia="PMingLiU" w:hAnsi="Garamond" w:cs="Times New Roman"/>
          <w:sz w:val="26"/>
          <w:szCs w:val="26"/>
          <w:lang w:val="en-GB"/>
        </w:rPr>
        <w:t xml:space="preserve"> </w:t>
      </w:r>
      <w:r w:rsidRPr="00362B8D">
        <w:rPr>
          <w:rFonts w:ascii="Garamond" w:eastAsia="PMingLiU" w:hAnsi="Garamond" w:cs="Times New Roman"/>
          <w:sz w:val="26"/>
          <w:szCs w:val="26"/>
          <w:lang w:val="en-GB"/>
        </w:rPr>
        <w:lastRenderedPageBreak/>
        <w:t>might contribute to its effective operation and adequate recognisability in Montenegrin society, i.e. the system of higher education.</w:t>
      </w:r>
    </w:p>
    <w:p w14:paraId="2B06A547" w14:textId="77777777" w:rsidR="00BE14E4" w:rsidRPr="00EC7125" w:rsidRDefault="00BE14E4" w:rsidP="00D3793F">
      <w:pPr>
        <w:ind w:firstLine="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4.5 </w:t>
      </w:r>
      <w:r w:rsidR="00A56232"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 xml:space="preserve">Establishing Agency for </w:t>
      </w:r>
      <w:r w:rsidR="00A4169B">
        <w:rPr>
          <w:rFonts w:ascii="Garamond" w:eastAsia="PMingLiU" w:hAnsi="Garamond" w:cs="Times New Roman"/>
          <w:b/>
          <w:sz w:val="26"/>
          <w:szCs w:val="26"/>
          <w:lang w:val="en-GB"/>
        </w:rPr>
        <w:t>M</w:t>
      </w:r>
      <w:r w:rsidRPr="00EC7125">
        <w:rPr>
          <w:rFonts w:ascii="Garamond" w:eastAsia="PMingLiU" w:hAnsi="Garamond" w:cs="Times New Roman"/>
          <w:b/>
          <w:sz w:val="26"/>
          <w:szCs w:val="26"/>
          <w:lang w:val="en-GB"/>
        </w:rPr>
        <w:t xml:space="preserve">obility and </w:t>
      </w:r>
      <w:r w:rsidR="00A4169B">
        <w:rPr>
          <w:rFonts w:ascii="Garamond" w:eastAsia="PMingLiU" w:hAnsi="Garamond" w:cs="Times New Roman"/>
          <w:b/>
          <w:sz w:val="26"/>
          <w:szCs w:val="26"/>
          <w:lang w:val="en-GB"/>
        </w:rPr>
        <w:t>EU P</w:t>
      </w:r>
      <w:r w:rsidRPr="00EC7125">
        <w:rPr>
          <w:rFonts w:ascii="Garamond" w:eastAsia="PMingLiU" w:hAnsi="Garamond" w:cs="Times New Roman"/>
          <w:b/>
          <w:sz w:val="26"/>
          <w:szCs w:val="26"/>
          <w:lang w:val="en-GB"/>
        </w:rPr>
        <w:t>rogram</w:t>
      </w:r>
      <w:r w:rsidR="00A4169B">
        <w:rPr>
          <w:rFonts w:ascii="Garamond" w:eastAsia="PMingLiU" w:hAnsi="Garamond" w:cs="Times New Roman"/>
          <w:b/>
          <w:sz w:val="26"/>
          <w:szCs w:val="26"/>
          <w:lang w:val="en-GB"/>
        </w:rPr>
        <w:t>me</w:t>
      </w:r>
      <w:r w:rsidRPr="00EC7125">
        <w:rPr>
          <w:rFonts w:ascii="Garamond" w:eastAsia="PMingLiU" w:hAnsi="Garamond" w:cs="Times New Roman"/>
          <w:b/>
          <w:sz w:val="26"/>
          <w:szCs w:val="26"/>
          <w:lang w:val="en-GB"/>
        </w:rPr>
        <w:t>s</w:t>
      </w:r>
    </w:p>
    <w:p w14:paraId="38FF6591" w14:textId="77777777" w:rsidR="00BE14E4" w:rsidRPr="00710A4B" w:rsidRDefault="00BE14E4" w:rsidP="00BE14E4">
      <w:pPr>
        <w:ind w:firstLine="720"/>
        <w:jc w:val="both"/>
        <w:rPr>
          <w:rFonts w:ascii="Garamond" w:eastAsia="PMingLiU" w:hAnsi="Garamond" w:cs="Times New Roman"/>
          <w:sz w:val="26"/>
          <w:szCs w:val="26"/>
          <w:lang w:val="en-GB"/>
        </w:rPr>
      </w:pPr>
      <w:r w:rsidRPr="00710A4B">
        <w:rPr>
          <w:rFonts w:ascii="Garamond" w:eastAsia="PMingLiU" w:hAnsi="Garamond" w:cs="Times New Roman"/>
          <w:sz w:val="26"/>
          <w:szCs w:val="26"/>
          <w:lang w:val="en-GB"/>
        </w:rPr>
        <w:t xml:space="preserve">Establishing the Agency will contribute </w:t>
      </w:r>
      <w:r w:rsidR="00A4169B" w:rsidRPr="00710A4B">
        <w:rPr>
          <w:rFonts w:ascii="Garamond" w:eastAsia="PMingLiU" w:hAnsi="Garamond" w:cs="Times New Roman"/>
          <w:sz w:val="26"/>
          <w:szCs w:val="26"/>
          <w:lang w:val="en-GB"/>
        </w:rPr>
        <w:t xml:space="preserve">significantly </w:t>
      </w:r>
      <w:r w:rsidRPr="00710A4B">
        <w:rPr>
          <w:rFonts w:ascii="Garamond" w:eastAsia="PMingLiU" w:hAnsi="Garamond" w:cs="Times New Roman"/>
          <w:sz w:val="26"/>
          <w:szCs w:val="26"/>
          <w:lang w:val="en-GB"/>
        </w:rPr>
        <w:t xml:space="preserve">to the promotion of the </w:t>
      </w:r>
      <w:r w:rsidR="00A4169B" w:rsidRPr="00710A4B">
        <w:rPr>
          <w:rFonts w:ascii="Garamond" w:eastAsia="PMingLiU" w:hAnsi="Garamond" w:cs="Times New Roman"/>
          <w:sz w:val="26"/>
          <w:szCs w:val="26"/>
          <w:lang w:val="en-GB"/>
        </w:rPr>
        <w:t>EU programmes</w:t>
      </w:r>
      <w:r w:rsidRPr="00710A4B">
        <w:rPr>
          <w:rFonts w:ascii="Garamond" w:eastAsia="PMingLiU" w:hAnsi="Garamond" w:cs="Times New Roman"/>
          <w:sz w:val="26"/>
          <w:szCs w:val="26"/>
          <w:lang w:val="en-GB"/>
        </w:rPr>
        <w:t xml:space="preserve"> and other international program</w:t>
      </w:r>
      <w:r w:rsidR="00A4169B" w:rsidRPr="00710A4B">
        <w:rPr>
          <w:rFonts w:ascii="Garamond" w:eastAsia="PMingLiU" w:hAnsi="Garamond" w:cs="Times New Roman"/>
          <w:sz w:val="26"/>
          <w:szCs w:val="26"/>
          <w:lang w:val="en-GB"/>
        </w:rPr>
        <w:t>me</w:t>
      </w:r>
      <w:r w:rsidRPr="00710A4B">
        <w:rPr>
          <w:rFonts w:ascii="Garamond" w:eastAsia="PMingLiU" w:hAnsi="Garamond" w:cs="Times New Roman"/>
          <w:sz w:val="26"/>
          <w:szCs w:val="26"/>
          <w:lang w:val="en-GB"/>
        </w:rPr>
        <w:t>s in the field of science, education, training and youth</w:t>
      </w:r>
      <w:r w:rsidR="001467E7" w:rsidRPr="00710A4B">
        <w:rPr>
          <w:rFonts w:ascii="Garamond" w:eastAsia="PMingLiU" w:hAnsi="Garamond" w:cs="Times New Roman"/>
          <w:sz w:val="26"/>
          <w:szCs w:val="26"/>
          <w:lang w:val="en-GB"/>
        </w:rPr>
        <w:t xml:space="preserve"> and at the same time greater participation of Montenegro in Erasmus+ programmes</w:t>
      </w:r>
      <w:r w:rsidRPr="00710A4B">
        <w:rPr>
          <w:rFonts w:ascii="Garamond" w:eastAsia="PMingLiU" w:hAnsi="Garamond" w:cs="Times New Roman"/>
          <w:sz w:val="26"/>
          <w:szCs w:val="26"/>
          <w:lang w:val="en-GB"/>
        </w:rPr>
        <w:t xml:space="preserve">. Through the activities of </w:t>
      </w:r>
      <w:r w:rsidR="00A4169B" w:rsidRPr="00710A4B">
        <w:rPr>
          <w:rFonts w:ascii="Garamond" w:eastAsia="PMingLiU" w:hAnsi="Garamond" w:cs="Times New Roman"/>
          <w:sz w:val="26"/>
          <w:szCs w:val="26"/>
          <w:lang w:val="en-GB"/>
        </w:rPr>
        <w:t>this</w:t>
      </w:r>
      <w:r w:rsidRPr="00710A4B">
        <w:rPr>
          <w:rFonts w:ascii="Garamond" w:eastAsia="PMingLiU" w:hAnsi="Garamond" w:cs="Times New Roman"/>
          <w:sz w:val="26"/>
          <w:szCs w:val="26"/>
          <w:lang w:val="en-GB"/>
        </w:rPr>
        <w:t xml:space="preserve"> Agency</w:t>
      </w:r>
      <w:r w:rsidR="00A4169B" w:rsidRPr="00710A4B">
        <w:rPr>
          <w:rFonts w:ascii="Garamond" w:eastAsia="PMingLiU" w:hAnsi="Garamond" w:cs="Times New Roman"/>
          <w:sz w:val="26"/>
          <w:szCs w:val="26"/>
          <w:lang w:val="en-GB"/>
        </w:rPr>
        <w:t>,</w:t>
      </w:r>
      <w:r w:rsidRPr="00710A4B">
        <w:rPr>
          <w:rFonts w:ascii="Garamond" w:eastAsia="PMingLiU" w:hAnsi="Garamond" w:cs="Times New Roman"/>
          <w:sz w:val="26"/>
          <w:szCs w:val="26"/>
          <w:lang w:val="en-GB"/>
        </w:rPr>
        <w:t xml:space="preserve"> Montenegrin public</w:t>
      </w:r>
      <w:r w:rsidR="007D6E50" w:rsidRPr="00710A4B">
        <w:rPr>
          <w:rFonts w:ascii="Garamond" w:eastAsia="PMingLiU" w:hAnsi="Garamond" w:cs="Times New Roman"/>
          <w:sz w:val="26"/>
          <w:szCs w:val="26"/>
          <w:lang w:val="en-GB"/>
        </w:rPr>
        <w:t xml:space="preserve"> community</w:t>
      </w:r>
      <w:r w:rsidRPr="00710A4B">
        <w:rPr>
          <w:rFonts w:ascii="Garamond" w:eastAsia="PMingLiU" w:hAnsi="Garamond" w:cs="Times New Roman"/>
          <w:sz w:val="26"/>
          <w:szCs w:val="26"/>
          <w:lang w:val="en-GB"/>
        </w:rPr>
        <w:t xml:space="preserve"> will be thoroughly informed about program</w:t>
      </w:r>
      <w:r w:rsidR="00A4169B" w:rsidRPr="00710A4B">
        <w:rPr>
          <w:rFonts w:ascii="Garamond" w:eastAsia="PMingLiU" w:hAnsi="Garamond" w:cs="Times New Roman"/>
          <w:sz w:val="26"/>
          <w:szCs w:val="26"/>
          <w:lang w:val="en-GB"/>
        </w:rPr>
        <w:t>me</w:t>
      </w:r>
      <w:r w:rsidRPr="00710A4B">
        <w:rPr>
          <w:rFonts w:ascii="Garamond" w:eastAsia="PMingLiU" w:hAnsi="Garamond" w:cs="Times New Roman"/>
          <w:sz w:val="26"/>
          <w:szCs w:val="26"/>
          <w:lang w:val="en-GB"/>
        </w:rPr>
        <w:t>s offered by EU, as well as opportunities in the field of formal and informal education. By organizing intensive promotional activities citizens of Montenegro will be</w:t>
      </w:r>
      <w:r w:rsidR="00A4169B" w:rsidRPr="00710A4B">
        <w:rPr>
          <w:rFonts w:ascii="Garamond" w:eastAsia="PMingLiU" w:hAnsi="Garamond" w:cs="Times New Roman"/>
          <w:sz w:val="26"/>
          <w:szCs w:val="26"/>
          <w:lang w:val="en-GB"/>
        </w:rPr>
        <w:t>come</w:t>
      </w:r>
      <w:r w:rsidRPr="00710A4B">
        <w:rPr>
          <w:rFonts w:ascii="Garamond" w:eastAsia="PMingLiU" w:hAnsi="Garamond" w:cs="Times New Roman"/>
          <w:sz w:val="26"/>
          <w:szCs w:val="26"/>
          <w:lang w:val="en-GB"/>
        </w:rPr>
        <w:t xml:space="preserve"> more aware of the opportunities offered by international mobility program</w:t>
      </w:r>
      <w:r w:rsidR="00A4169B" w:rsidRPr="00710A4B">
        <w:rPr>
          <w:rFonts w:ascii="Garamond" w:eastAsia="PMingLiU" w:hAnsi="Garamond" w:cs="Times New Roman"/>
          <w:sz w:val="26"/>
          <w:szCs w:val="26"/>
          <w:lang w:val="en-GB"/>
        </w:rPr>
        <w:t xml:space="preserve">mes. </w:t>
      </w:r>
      <w:r w:rsidR="002608EC" w:rsidRPr="00710A4B">
        <w:rPr>
          <w:rFonts w:ascii="Garamond" w:eastAsia="PMingLiU" w:hAnsi="Garamond" w:cs="Times New Roman"/>
          <w:sz w:val="26"/>
          <w:szCs w:val="26"/>
          <w:lang w:val="en-GB"/>
        </w:rPr>
        <w:t>O</w:t>
      </w:r>
      <w:r w:rsidR="00005D8B" w:rsidRPr="00710A4B">
        <w:rPr>
          <w:rFonts w:ascii="Garamond" w:eastAsia="PMingLiU" w:hAnsi="Garamond" w:cs="Times New Roman"/>
          <w:sz w:val="26"/>
          <w:szCs w:val="26"/>
          <w:lang w:val="en-GB"/>
        </w:rPr>
        <w:t>verall</w:t>
      </w:r>
      <w:r w:rsidR="00005D8B">
        <w:rPr>
          <w:rFonts w:ascii="Garamond" w:eastAsia="PMingLiU" w:hAnsi="Garamond" w:cs="Times New Roman"/>
          <w:sz w:val="26"/>
          <w:szCs w:val="26"/>
          <w:lang w:val="en-GB"/>
        </w:rPr>
        <w:t xml:space="preserve"> activities</w:t>
      </w:r>
      <w:r w:rsidRPr="00EC7125">
        <w:rPr>
          <w:rFonts w:ascii="Garamond" w:eastAsia="PMingLiU" w:hAnsi="Garamond" w:cs="Times New Roman"/>
          <w:sz w:val="26"/>
          <w:szCs w:val="26"/>
          <w:lang w:val="en-GB"/>
        </w:rPr>
        <w:t xml:space="preserve"> of the Agency will contribute to </w:t>
      </w:r>
      <w:r w:rsidR="00005D8B">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 xml:space="preserve">strengthening of human and democratic potential, social cohesion </w:t>
      </w:r>
      <w:r w:rsidR="00286D3C" w:rsidRPr="00EC7125">
        <w:rPr>
          <w:rFonts w:ascii="Garamond" w:eastAsia="PMingLiU" w:hAnsi="Garamond" w:cs="Times New Roman"/>
          <w:sz w:val="26"/>
          <w:szCs w:val="26"/>
          <w:lang w:val="en-GB"/>
        </w:rPr>
        <w:t>and competitiveness of</w:t>
      </w:r>
      <w:r w:rsidRPr="00EC7125">
        <w:rPr>
          <w:rFonts w:ascii="Garamond" w:eastAsia="PMingLiU" w:hAnsi="Garamond" w:cs="Times New Roman"/>
          <w:sz w:val="26"/>
          <w:szCs w:val="26"/>
          <w:lang w:val="en-GB"/>
        </w:rPr>
        <w:t xml:space="preserve"> Montenegrin society. The Agency </w:t>
      </w:r>
      <w:r w:rsidR="00286D3C" w:rsidRPr="00EC7125">
        <w:rPr>
          <w:rFonts w:ascii="Garamond" w:eastAsia="PMingLiU" w:hAnsi="Garamond" w:cs="Times New Roman"/>
          <w:sz w:val="26"/>
          <w:szCs w:val="26"/>
          <w:lang w:val="en-GB"/>
        </w:rPr>
        <w:t>will</w:t>
      </w:r>
      <w:r w:rsidRPr="002C3A3B">
        <w:rPr>
          <w:rFonts w:ascii="Garamond" w:eastAsia="PMingLiU" w:hAnsi="Garamond" w:cs="Times New Roman"/>
          <w:sz w:val="26"/>
          <w:szCs w:val="26"/>
          <w:lang w:val="en-GB"/>
        </w:rPr>
        <w:t xml:space="preserve">, </w:t>
      </w:r>
      <w:r w:rsidRPr="00710A4B">
        <w:rPr>
          <w:rFonts w:ascii="Garamond" w:eastAsia="PMingLiU" w:hAnsi="Garamond" w:cs="Times New Roman"/>
          <w:sz w:val="26"/>
          <w:szCs w:val="26"/>
          <w:lang w:val="en-GB"/>
        </w:rPr>
        <w:t xml:space="preserve">in addition to publishing </w:t>
      </w:r>
      <w:r w:rsidR="00005D8B" w:rsidRPr="00710A4B">
        <w:rPr>
          <w:rFonts w:ascii="Garamond" w:eastAsia="PMingLiU" w:hAnsi="Garamond" w:cs="Times New Roman"/>
          <w:sz w:val="26"/>
          <w:szCs w:val="26"/>
          <w:lang w:val="en-GB"/>
        </w:rPr>
        <w:t>calls</w:t>
      </w:r>
      <w:r w:rsidR="00286D3C" w:rsidRPr="00710A4B">
        <w:rPr>
          <w:rFonts w:ascii="Garamond" w:eastAsia="PMingLiU" w:hAnsi="Garamond" w:cs="Times New Roman"/>
          <w:sz w:val="26"/>
          <w:szCs w:val="26"/>
          <w:lang w:val="en-GB"/>
        </w:rPr>
        <w:t xml:space="preserve"> for </w:t>
      </w:r>
      <w:r w:rsidR="00005D8B" w:rsidRPr="00710A4B">
        <w:rPr>
          <w:rFonts w:ascii="Garamond" w:eastAsia="PMingLiU" w:hAnsi="Garamond" w:cs="Times New Roman"/>
          <w:sz w:val="26"/>
          <w:szCs w:val="26"/>
          <w:lang w:val="en-GB"/>
        </w:rPr>
        <w:t>offering</w:t>
      </w:r>
      <w:r w:rsidRPr="00710A4B">
        <w:rPr>
          <w:rFonts w:ascii="Garamond" w:eastAsia="PMingLiU" w:hAnsi="Garamond" w:cs="Times New Roman"/>
          <w:sz w:val="26"/>
          <w:szCs w:val="26"/>
          <w:lang w:val="en-GB"/>
        </w:rPr>
        <w:t xml:space="preserve"> financial support to participate in mobility programs, have an advisory role </w:t>
      </w:r>
      <w:r w:rsidR="00286D3C" w:rsidRPr="00710A4B">
        <w:rPr>
          <w:rFonts w:ascii="Garamond" w:eastAsia="PMingLiU" w:hAnsi="Garamond" w:cs="Times New Roman"/>
          <w:sz w:val="26"/>
          <w:szCs w:val="26"/>
          <w:lang w:val="en-GB"/>
        </w:rPr>
        <w:t>for</w:t>
      </w:r>
      <w:r w:rsidRPr="00710A4B">
        <w:rPr>
          <w:rFonts w:ascii="Garamond" w:eastAsia="PMingLiU" w:hAnsi="Garamond" w:cs="Times New Roman"/>
          <w:sz w:val="26"/>
          <w:szCs w:val="26"/>
          <w:lang w:val="en-GB"/>
        </w:rPr>
        <w:t xml:space="preserve"> potential users, </w:t>
      </w:r>
      <w:r w:rsidR="00005D8B" w:rsidRPr="00710A4B">
        <w:rPr>
          <w:rFonts w:ascii="Garamond" w:eastAsia="PMingLiU" w:hAnsi="Garamond" w:cs="Times New Roman"/>
          <w:sz w:val="26"/>
          <w:szCs w:val="26"/>
          <w:lang w:val="en-GB"/>
        </w:rPr>
        <w:t>providing them with</w:t>
      </w:r>
      <w:r w:rsidRPr="00710A4B">
        <w:rPr>
          <w:rFonts w:ascii="Garamond" w:eastAsia="PMingLiU" w:hAnsi="Garamond" w:cs="Times New Roman"/>
          <w:sz w:val="26"/>
          <w:szCs w:val="26"/>
          <w:lang w:val="en-GB"/>
        </w:rPr>
        <w:t xml:space="preserve"> professional support in the </w:t>
      </w:r>
      <w:r w:rsidR="00286D3C" w:rsidRPr="00710A4B">
        <w:rPr>
          <w:rFonts w:ascii="Garamond" w:eastAsia="PMingLiU" w:hAnsi="Garamond" w:cs="Times New Roman"/>
          <w:sz w:val="26"/>
          <w:szCs w:val="26"/>
          <w:lang w:val="en-GB"/>
        </w:rPr>
        <w:t>application procedure</w:t>
      </w:r>
      <w:r w:rsidRPr="00710A4B">
        <w:rPr>
          <w:rFonts w:ascii="Garamond" w:eastAsia="PMingLiU" w:hAnsi="Garamond" w:cs="Times New Roman"/>
          <w:sz w:val="26"/>
          <w:szCs w:val="26"/>
          <w:lang w:val="en-GB"/>
        </w:rPr>
        <w:t>.</w:t>
      </w:r>
    </w:p>
    <w:p w14:paraId="38E83E2C" w14:textId="77777777" w:rsidR="00BE14E4" w:rsidRPr="00EC7125" w:rsidRDefault="007D6E50" w:rsidP="00BE14E4">
      <w:pPr>
        <w:ind w:firstLine="720"/>
        <w:jc w:val="both"/>
        <w:rPr>
          <w:rFonts w:ascii="Garamond" w:eastAsia="PMingLiU" w:hAnsi="Garamond" w:cs="Times New Roman"/>
          <w:sz w:val="26"/>
          <w:szCs w:val="26"/>
          <w:lang w:val="en-GB"/>
        </w:rPr>
      </w:pPr>
      <w:r w:rsidRPr="00710A4B">
        <w:rPr>
          <w:rFonts w:ascii="Garamond" w:eastAsia="PMingLiU" w:hAnsi="Garamond" w:cs="Times New Roman"/>
          <w:sz w:val="26"/>
          <w:szCs w:val="26"/>
          <w:lang w:val="en-GB"/>
        </w:rPr>
        <w:t>To make the</w:t>
      </w:r>
      <w:r w:rsidR="00BE14E4" w:rsidRPr="00710A4B">
        <w:rPr>
          <w:rFonts w:ascii="Garamond" w:eastAsia="PMingLiU" w:hAnsi="Garamond" w:cs="Times New Roman"/>
          <w:sz w:val="26"/>
          <w:szCs w:val="26"/>
          <w:lang w:val="en-GB"/>
        </w:rPr>
        <w:t xml:space="preserve"> Agency</w:t>
      </w:r>
      <w:r w:rsidRPr="00710A4B">
        <w:rPr>
          <w:rFonts w:ascii="Garamond" w:eastAsia="PMingLiU" w:hAnsi="Garamond" w:cs="Times New Roman"/>
          <w:sz w:val="26"/>
          <w:szCs w:val="26"/>
          <w:lang w:val="en-GB"/>
        </w:rPr>
        <w:t xml:space="preserve"> operational</w:t>
      </w:r>
      <w:r w:rsidR="00286D3C" w:rsidRPr="00710A4B">
        <w:rPr>
          <w:rFonts w:ascii="Garamond" w:eastAsia="PMingLiU" w:hAnsi="Garamond" w:cs="Times New Roman"/>
          <w:sz w:val="26"/>
          <w:szCs w:val="26"/>
          <w:lang w:val="en-GB"/>
        </w:rPr>
        <w:t xml:space="preserve"> it</w:t>
      </w:r>
      <w:r w:rsidR="00BE14E4" w:rsidRPr="00710A4B">
        <w:rPr>
          <w:rFonts w:ascii="Garamond" w:eastAsia="PMingLiU" w:hAnsi="Garamond" w:cs="Times New Roman"/>
          <w:sz w:val="26"/>
          <w:szCs w:val="26"/>
          <w:lang w:val="en-GB"/>
        </w:rPr>
        <w:t xml:space="preserve"> is necessary to establish legal framework and </w:t>
      </w:r>
      <w:r w:rsidR="001467E7" w:rsidRPr="00710A4B">
        <w:rPr>
          <w:rFonts w:ascii="Garamond" w:eastAsia="PMingLiU" w:hAnsi="Garamond" w:cs="Times New Roman"/>
          <w:sz w:val="26"/>
          <w:szCs w:val="26"/>
          <w:lang w:val="en-GB"/>
        </w:rPr>
        <w:t xml:space="preserve">consider </w:t>
      </w:r>
      <w:r w:rsidR="00196042" w:rsidRPr="00710A4B">
        <w:rPr>
          <w:rFonts w:ascii="Garamond" w:eastAsia="PMingLiU" w:hAnsi="Garamond" w:cs="Times New Roman"/>
          <w:sz w:val="26"/>
          <w:szCs w:val="26"/>
          <w:lang w:val="en-GB"/>
        </w:rPr>
        <w:t>the adoption of</w:t>
      </w:r>
      <w:r w:rsidR="00BE14E4" w:rsidRPr="00710A4B">
        <w:rPr>
          <w:rFonts w:ascii="Garamond" w:eastAsia="PMingLiU" w:hAnsi="Garamond" w:cs="Times New Roman"/>
          <w:sz w:val="26"/>
          <w:szCs w:val="26"/>
          <w:lang w:val="en-GB"/>
        </w:rPr>
        <w:t xml:space="preserve"> law on the Agency for Mobility and </w:t>
      </w:r>
      <w:r w:rsidR="00286D3C" w:rsidRPr="00710A4B">
        <w:rPr>
          <w:rFonts w:ascii="Garamond" w:eastAsia="PMingLiU" w:hAnsi="Garamond" w:cs="Times New Roman"/>
          <w:sz w:val="26"/>
          <w:szCs w:val="26"/>
          <w:lang w:val="en-GB"/>
        </w:rPr>
        <w:t xml:space="preserve">EU </w:t>
      </w:r>
      <w:r w:rsidR="00005D8B" w:rsidRPr="00710A4B">
        <w:rPr>
          <w:rFonts w:ascii="Garamond" w:eastAsia="PMingLiU" w:hAnsi="Garamond" w:cs="Times New Roman"/>
          <w:sz w:val="26"/>
          <w:szCs w:val="26"/>
          <w:lang w:val="en-GB"/>
        </w:rPr>
        <w:t>P</w:t>
      </w:r>
      <w:r w:rsidR="00286D3C" w:rsidRPr="00710A4B">
        <w:rPr>
          <w:rFonts w:ascii="Garamond" w:eastAsia="PMingLiU" w:hAnsi="Garamond" w:cs="Times New Roman"/>
          <w:sz w:val="26"/>
          <w:szCs w:val="26"/>
          <w:lang w:val="en-GB"/>
        </w:rPr>
        <w:t>rogram</w:t>
      </w:r>
      <w:r w:rsidR="00005D8B" w:rsidRPr="00710A4B">
        <w:rPr>
          <w:rFonts w:ascii="Garamond" w:eastAsia="PMingLiU" w:hAnsi="Garamond" w:cs="Times New Roman"/>
          <w:sz w:val="26"/>
          <w:szCs w:val="26"/>
          <w:lang w:val="en-GB"/>
        </w:rPr>
        <w:t>me</w:t>
      </w:r>
      <w:r w:rsidR="00286D3C" w:rsidRPr="00710A4B">
        <w:rPr>
          <w:rFonts w:ascii="Garamond" w:eastAsia="PMingLiU" w:hAnsi="Garamond" w:cs="Times New Roman"/>
          <w:sz w:val="26"/>
          <w:szCs w:val="26"/>
          <w:lang w:val="en-GB"/>
        </w:rPr>
        <w:t>s which will regulate the</w:t>
      </w:r>
      <w:r w:rsidR="00BE14E4" w:rsidRPr="00710A4B">
        <w:rPr>
          <w:rFonts w:ascii="Garamond" w:eastAsia="PMingLiU" w:hAnsi="Garamond" w:cs="Times New Roman"/>
          <w:sz w:val="26"/>
          <w:szCs w:val="26"/>
          <w:lang w:val="en-GB"/>
        </w:rPr>
        <w:t xml:space="preserve"> status,</w:t>
      </w:r>
      <w:r w:rsidR="00BE14E4" w:rsidRPr="00EC7125">
        <w:rPr>
          <w:rFonts w:ascii="Garamond" w:eastAsia="PMingLiU" w:hAnsi="Garamond" w:cs="Times New Roman"/>
          <w:sz w:val="26"/>
          <w:szCs w:val="26"/>
          <w:lang w:val="en-GB"/>
        </w:rPr>
        <w:t xml:space="preserve"> activities and structure of the Agency as a public institution.</w:t>
      </w:r>
    </w:p>
    <w:p w14:paraId="40A5F74D" w14:textId="77777777" w:rsidR="00286D3C" w:rsidRPr="00EC7125" w:rsidRDefault="00286D3C" w:rsidP="00286D3C">
      <w:pPr>
        <w:jc w:val="both"/>
        <w:rPr>
          <w:rFonts w:ascii="Garamond" w:eastAsia="PMingLiU" w:hAnsi="Garamond" w:cs="Times New Roman"/>
          <w:sz w:val="26"/>
          <w:szCs w:val="26"/>
          <w:lang w:val="en-GB"/>
        </w:rPr>
      </w:pPr>
    </w:p>
    <w:p w14:paraId="3A0D0C3B" w14:textId="77777777" w:rsidR="00286D3C" w:rsidRPr="00EC7125" w:rsidRDefault="00286D3C" w:rsidP="00286D3C">
      <w:pPr>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Objective 5: Lifelong Learning</w:t>
      </w:r>
    </w:p>
    <w:p w14:paraId="219B034F" w14:textId="77777777" w:rsidR="00286D3C" w:rsidRPr="00EC7125" w:rsidRDefault="00286D3C" w:rsidP="00286D3C">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Modern </w:t>
      </w:r>
      <w:r w:rsidRPr="008F0672">
        <w:rPr>
          <w:rFonts w:ascii="Garamond" w:eastAsia="PMingLiU" w:hAnsi="Garamond" w:cs="Times New Roman"/>
          <w:sz w:val="26"/>
          <w:szCs w:val="26"/>
          <w:lang w:val="en-GB"/>
        </w:rPr>
        <w:t xml:space="preserve">conditions </w:t>
      </w:r>
      <w:r w:rsidR="00CE2D62" w:rsidRPr="008F0672">
        <w:rPr>
          <w:rFonts w:ascii="Garamond" w:eastAsia="PMingLiU" w:hAnsi="Garamond" w:cs="Times New Roman"/>
          <w:sz w:val="26"/>
          <w:szCs w:val="26"/>
          <w:lang w:val="en-GB"/>
        </w:rPr>
        <w:t xml:space="preserve">for </w:t>
      </w:r>
      <w:r w:rsidR="008F0672" w:rsidRPr="008F0672">
        <w:rPr>
          <w:rFonts w:ascii="Garamond" w:eastAsia="PMingLiU" w:hAnsi="Garamond" w:cs="Times New Roman"/>
          <w:sz w:val="26"/>
          <w:szCs w:val="26"/>
          <w:lang w:val="en-GB"/>
        </w:rPr>
        <w:t>running a</w:t>
      </w:r>
      <w:r w:rsidR="00CE2D62" w:rsidRPr="008F0672">
        <w:rPr>
          <w:rFonts w:ascii="Garamond" w:eastAsia="PMingLiU" w:hAnsi="Garamond" w:cs="Times New Roman"/>
          <w:sz w:val="26"/>
          <w:szCs w:val="26"/>
          <w:lang w:val="en-GB"/>
        </w:rPr>
        <w:t xml:space="preserve"> business</w:t>
      </w:r>
      <w:r w:rsidRPr="008F0672">
        <w:rPr>
          <w:rFonts w:ascii="Garamond" w:eastAsia="PMingLiU" w:hAnsi="Garamond" w:cs="Times New Roman"/>
          <w:sz w:val="26"/>
          <w:szCs w:val="26"/>
          <w:lang w:val="en-GB"/>
        </w:rPr>
        <w:t xml:space="preserve"> and current changes in political, economic, socio-cultural and</w:t>
      </w:r>
      <w:r w:rsidRPr="00EC7125">
        <w:rPr>
          <w:rFonts w:ascii="Garamond" w:eastAsia="PMingLiU" w:hAnsi="Garamond" w:cs="Times New Roman"/>
          <w:sz w:val="26"/>
          <w:szCs w:val="26"/>
          <w:lang w:val="en-GB"/>
        </w:rPr>
        <w:t xml:space="preserve"> technological environment impose new approaches to education and learning. Bearing in mind the fact that the development of </w:t>
      </w:r>
      <w:r w:rsidR="008F0672">
        <w:rPr>
          <w:rFonts w:ascii="Garamond" w:eastAsia="PMingLiU" w:hAnsi="Garamond" w:cs="Times New Roman"/>
          <w:sz w:val="26"/>
          <w:szCs w:val="26"/>
          <w:lang w:val="en-GB"/>
        </w:rPr>
        <w:t>a</w:t>
      </w:r>
      <w:r w:rsidRPr="00EC7125">
        <w:rPr>
          <w:rFonts w:ascii="Garamond" w:eastAsia="PMingLiU" w:hAnsi="Garamond" w:cs="Times New Roman"/>
          <w:sz w:val="26"/>
          <w:szCs w:val="26"/>
          <w:lang w:val="en-GB"/>
        </w:rPr>
        <w:t xml:space="preserve"> </w:t>
      </w:r>
      <w:r w:rsidR="009A18E6">
        <w:rPr>
          <w:rFonts w:ascii="Garamond" w:eastAsia="PMingLiU" w:hAnsi="Garamond" w:cs="Times New Roman"/>
          <w:sz w:val="26"/>
          <w:szCs w:val="26"/>
          <w:lang w:val="en-GB"/>
        </w:rPr>
        <w:t>country</w:t>
      </w:r>
      <w:r w:rsidRPr="00EC7125">
        <w:rPr>
          <w:rFonts w:ascii="Garamond" w:eastAsia="PMingLiU" w:hAnsi="Garamond" w:cs="Times New Roman"/>
          <w:sz w:val="26"/>
          <w:szCs w:val="26"/>
          <w:lang w:val="en-GB"/>
        </w:rPr>
        <w:t xml:space="preserve"> and society </w:t>
      </w:r>
      <w:r w:rsidR="009A18E6">
        <w:rPr>
          <w:rFonts w:ascii="Garamond" w:eastAsia="PMingLiU" w:hAnsi="Garamond" w:cs="Times New Roman"/>
          <w:sz w:val="26"/>
          <w:szCs w:val="26"/>
          <w:lang w:val="en-GB"/>
        </w:rPr>
        <w:t>alt</w:t>
      </w:r>
      <w:r w:rsidR="009A18E6" w:rsidRPr="00EC7125">
        <w:rPr>
          <w:rFonts w:ascii="Garamond" w:eastAsia="PMingLiU" w:hAnsi="Garamond" w:cs="Times New Roman"/>
          <w:sz w:val="26"/>
          <w:szCs w:val="26"/>
          <w:lang w:val="en-GB"/>
        </w:rPr>
        <w:t>ogether</w:t>
      </w:r>
      <w:r w:rsidRPr="00EC7125">
        <w:rPr>
          <w:rFonts w:ascii="Garamond" w:eastAsia="PMingLiU" w:hAnsi="Garamond" w:cs="Times New Roman"/>
          <w:sz w:val="26"/>
          <w:szCs w:val="26"/>
          <w:lang w:val="en-GB"/>
        </w:rPr>
        <w:t xml:space="preserve"> depend on the efficient use of human resources and </w:t>
      </w:r>
      <w:r w:rsidR="008F0672">
        <w:rPr>
          <w:rFonts w:ascii="Garamond" w:eastAsia="PMingLiU" w:hAnsi="Garamond" w:cs="Times New Roman"/>
          <w:sz w:val="26"/>
          <w:szCs w:val="26"/>
          <w:lang w:val="en-GB"/>
        </w:rPr>
        <w:t>investment</w:t>
      </w:r>
      <w:r w:rsidRPr="00EC7125">
        <w:rPr>
          <w:rFonts w:ascii="Garamond" w:eastAsia="PMingLiU" w:hAnsi="Garamond" w:cs="Times New Roman"/>
          <w:sz w:val="26"/>
          <w:szCs w:val="26"/>
          <w:lang w:val="en-GB"/>
        </w:rPr>
        <w:t xml:space="preserve"> in human resource development, it is no surprise that the lifelong learning </w:t>
      </w:r>
      <w:r w:rsidR="009A18E6" w:rsidRPr="00EC7125">
        <w:rPr>
          <w:rFonts w:ascii="Garamond" w:eastAsia="PMingLiU" w:hAnsi="Garamond" w:cs="Times New Roman"/>
          <w:sz w:val="26"/>
          <w:szCs w:val="26"/>
          <w:lang w:val="en-GB"/>
        </w:rPr>
        <w:t xml:space="preserve">concept </w:t>
      </w:r>
      <w:r w:rsidR="00A56232" w:rsidRPr="00EC7125">
        <w:rPr>
          <w:rFonts w:ascii="Garamond" w:eastAsia="PMingLiU" w:hAnsi="Garamond" w:cs="Times New Roman"/>
          <w:sz w:val="26"/>
          <w:szCs w:val="26"/>
          <w:lang w:val="en-GB"/>
        </w:rPr>
        <w:t>has</w:t>
      </w:r>
      <w:r w:rsidRPr="00EC7125">
        <w:rPr>
          <w:rFonts w:ascii="Garamond" w:eastAsia="PMingLiU" w:hAnsi="Garamond" w:cs="Times New Roman"/>
          <w:sz w:val="26"/>
          <w:szCs w:val="26"/>
          <w:lang w:val="en-GB"/>
        </w:rPr>
        <w:t xml:space="preserve"> </w:t>
      </w:r>
      <w:r w:rsidR="00A56232" w:rsidRPr="00EC7125">
        <w:rPr>
          <w:rFonts w:ascii="Garamond" w:eastAsia="PMingLiU" w:hAnsi="Garamond" w:cs="Times New Roman"/>
          <w:sz w:val="26"/>
          <w:szCs w:val="26"/>
          <w:lang w:val="en-GB"/>
        </w:rPr>
        <w:t xml:space="preserve">in recent years </w:t>
      </w:r>
      <w:r w:rsidRPr="00EC7125">
        <w:rPr>
          <w:rFonts w:ascii="Garamond" w:eastAsia="PMingLiU" w:hAnsi="Garamond" w:cs="Times New Roman"/>
          <w:sz w:val="26"/>
          <w:szCs w:val="26"/>
          <w:lang w:val="en-GB"/>
        </w:rPr>
        <w:t>increasingly gain</w:t>
      </w:r>
      <w:r w:rsidR="00A56232" w:rsidRPr="00EC7125">
        <w:rPr>
          <w:rFonts w:ascii="Garamond" w:eastAsia="PMingLiU" w:hAnsi="Garamond" w:cs="Times New Roman"/>
          <w:sz w:val="26"/>
          <w:szCs w:val="26"/>
          <w:lang w:val="en-GB"/>
        </w:rPr>
        <w:t>ed</w:t>
      </w:r>
      <w:r w:rsidRPr="00EC7125">
        <w:rPr>
          <w:rFonts w:ascii="Garamond" w:eastAsia="PMingLiU" w:hAnsi="Garamond" w:cs="Times New Roman"/>
          <w:sz w:val="26"/>
          <w:szCs w:val="26"/>
          <w:lang w:val="en-GB"/>
        </w:rPr>
        <w:t xml:space="preserve"> importance and be</w:t>
      </w:r>
      <w:r w:rsidR="009A18E6">
        <w:rPr>
          <w:rFonts w:ascii="Garamond" w:eastAsia="PMingLiU" w:hAnsi="Garamond" w:cs="Times New Roman"/>
          <w:sz w:val="26"/>
          <w:szCs w:val="26"/>
          <w:lang w:val="en-GB"/>
        </w:rPr>
        <w:t>come</w:t>
      </w:r>
      <w:r w:rsidRPr="00EC7125">
        <w:rPr>
          <w:rFonts w:ascii="Garamond" w:eastAsia="PMingLiU" w:hAnsi="Garamond" w:cs="Times New Roman"/>
          <w:sz w:val="26"/>
          <w:szCs w:val="26"/>
          <w:lang w:val="en-GB"/>
        </w:rPr>
        <w:t xml:space="preserve"> one of the key strategic goals of education systems in the countries of the European Union.</w:t>
      </w:r>
    </w:p>
    <w:p w14:paraId="52DAB94D" w14:textId="77777777" w:rsidR="00286D3C" w:rsidRPr="00EC7125" w:rsidRDefault="00286D3C" w:rsidP="00286D3C">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Within the European </w:t>
      </w:r>
      <w:r w:rsidRPr="008F0672">
        <w:rPr>
          <w:rFonts w:ascii="Garamond" w:eastAsia="PMingLiU" w:hAnsi="Garamond" w:cs="Times New Roman"/>
          <w:sz w:val="26"/>
          <w:szCs w:val="26"/>
          <w:lang w:val="en-GB"/>
        </w:rPr>
        <w:t>Parliament and the</w:t>
      </w:r>
      <w:r w:rsidR="009A18E6" w:rsidRPr="008F0672">
        <w:rPr>
          <w:rFonts w:ascii="Garamond" w:eastAsia="PMingLiU" w:hAnsi="Garamond" w:cs="Times New Roman"/>
          <w:sz w:val="26"/>
          <w:szCs w:val="26"/>
          <w:lang w:val="en-GB"/>
        </w:rPr>
        <w:t xml:space="preserve"> EU</w:t>
      </w:r>
      <w:r w:rsidRPr="008F0672">
        <w:rPr>
          <w:rFonts w:ascii="Garamond" w:eastAsia="PMingLiU" w:hAnsi="Garamond" w:cs="Times New Roman"/>
          <w:sz w:val="26"/>
          <w:szCs w:val="26"/>
          <w:lang w:val="en-GB"/>
        </w:rPr>
        <w:t xml:space="preserve"> Council, </w:t>
      </w:r>
      <w:r w:rsidR="009A18E6" w:rsidRPr="008F0672">
        <w:rPr>
          <w:rFonts w:ascii="Garamond" w:eastAsia="PMingLiU" w:hAnsi="Garamond" w:cs="Times New Roman"/>
          <w:sz w:val="26"/>
          <w:szCs w:val="26"/>
          <w:lang w:val="en-GB"/>
        </w:rPr>
        <w:t>the preparation of</w:t>
      </w:r>
      <w:r w:rsidRPr="008F0672">
        <w:rPr>
          <w:rFonts w:ascii="Garamond" w:eastAsia="PMingLiU" w:hAnsi="Garamond" w:cs="Times New Roman"/>
          <w:sz w:val="26"/>
          <w:szCs w:val="26"/>
          <w:lang w:val="en-GB"/>
        </w:rPr>
        <w:t xml:space="preserve"> an integral action program</w:t>
      </w:r>
      <w:r w:rsidR="008F0672" w:rsidRPr="008F0672">
        <w:rPr>
          <w:rFonts w:ascii="Garamond" w:eastAsia="PMingLiU" w:hAnsi="Garamond" w:cs="Times New Roman"/>
          <w:sz w:val="26"/>
          <w:szCs w:val="26"/>
          <w:lang w:val="en-GB"/>
        </w:rPr>
        <w:t>me</w:t>
      </w:r>
      <w:r w:rsidRPr="008F0672">
        <w:rPr>
          <w:rFonts w:ascii="Garamond" w:eastAsia="PMingLiU" w:hAnsi="Garamond" w:cs="Times New Roman"/>
          <w:sz w:val="26"/>
          <w:szCs w:val="26"/>
          <w:lang w:val="en-GB"/>
        </w:rPr>
        <w:t xml:space="preserve"> </w:t>
      </w:r>
      <w:r w:rsidR="00CE2D62" w:rsidRPr="008F0672">
        <w:rPr>
          <w:rFonts w:ascii="Garamond" w:eastAsia="PMingLiU" w:hAnsi="Garamond" w:cs="Times New Roman"/>
          <w:sz w:val="26"/>
          <w:szCs w:val="26"/>
          <w:lang w:val="en-GB"/>
        </w:rPr>
        <w:t>began in 2004, covering</w:t>
      </w:r>
      <w:r w:rsidRPr="008F0672">
        <w:rPr>
          <w:rFonts w:ascii="Garamond" w:eastAsia="PMingLiU" w:hAnsi="Garamond" w:cs="Times New Roman"/>
          <w:sz w:val="26"/>
          <w:szCs w:val="26"/>
          <w:lang w:val="en-GB"/>
        </w:rPr>
        <w:t xml:space="preserve"> both general</w:t>
      </w:r>
      <w:r w:rsidRPr="00EC7125">
        <w:rPr>
          <w:rFonts w:ascii="Garamond" w:eastAsia="PMingLiU" w:hAnsi="Garamond" w:cs="Times New Roman"/>
          <w:sz w:val="26"/>
          <w:szCs w:val="26"/>
          <w:lang w:val="en-GB"/>
        </w:rPr>
        <w:t xml:space="preserve"> education program</w:t>
      </w:r>
      <w:r w:rsidR="009A18E6">
        <w:rPr>
          <w:rFonts w:ascii="Garamond" w:eastAsia="PMingLiU" w:hAnsi="Garamond" w:cs="Times New Roman"/>
          <w:sz w:val="26"/>
          <w:szCs w:val="26"/>
          <w:lang w:val="en-GB"/>
        </w:rPr>
        <w:t>me</w:t>
      </w:r>
      <w:r w:rsidRPr="00EC7125">
        <w:rPr>
          <w:rFonts w:ascii="Garamond" w:eastAsia="PMingLiU" w:hAnsi="Garamond" w:cs="Times New Roman"/>
          <w:sz w:val="26"/>
          <w:szCs w:val="26"/>
          <w:lang w:val="en-GB"/>
        </w:rPr>
        <w:t xml:space="preserve">s for secondary schools and higher education, </w:t>
      </w:r>
      <w:r w:rsidR="009A18E6">
        <w:rPr>
          <w:rFonts w:ascii="Garamond" w:eastAsia="PMingLiU" w:hAnsi="Garamond" w:cs="Times New Roman"/>
          <w:sz w:val="26"/>
          <w:szCs w:val="26"/>
          <w:lang w:val="en-GB"/>
        </w:rPr>
        <w:t>and</w:t>
      </w:r>
      <w:r w:rsidRPr="00EC7125">
        <w:rPr>
          <w:rFonts w:ascii="Garamond" w:eastAsia="PMingLiU" w:hAnsi="Garamond" w:cs="Times New Roman"/>
          <w:sz w:val="26"/>
          <w:szCs w:val="26"/>
          <w:lang w:val="en-GB"/>
        </w:rPr>
        <w:t xml:space="preserve"> vocational education and adult education</w:t>
      </w:r>
      <w:r w:rsidR="009A18E6" w:rsidRPr="009A18E6">
        <w:rPr>
          <w:rFonts w:ascii="Garamond" w:eastAsia="PMingLiU" w:hAnsi="Garamond" w:cs="Times New Roman"/>
          <w:sz w:val="26"/>
          <w:szCs w:val="26"/>
          <w:lang w:val="en-GB"/>
        </w:rPr>
        <w:t xml:space="preserve"> </w:t>
      </w:r>
      <w:r w:rsidR="009A18E6" w:rsidRPr="00EC7125">
        <w:rPr>
          <w:rFonts w:ascii="Garamond" w:eastAsia="PMingLiU" w:hAnsi="Garamond" w:cs="Times New Roman"/>
          <w:sz w:val="26"/>
          <w:szCs w:val="26"/>
          <w:lang w:val="en-GB"/>
        </w:rPr>
        <w:t>programmes</w:t>
      </w:r>
      <w:r w:rsidRPr="00EC7125">
        <w:rPr>
          <w:rFonts w:ascii="Garamond" w:eastAsia="PMingLiU" w:hAnsi="Garamond" w:cs="Times New Roman"/>
          <w:sz w:val="26"/>
          <w:szCs w:val="26"/>
          <w:lang w:val="en-GB"/>
        </w:rPr>
        <w:t>, all within the lifelong learning</w:t>
      </w:r>
      <w:r w:rsidR="009A18E6" w:rsidRPr="009A18E6">
        <w:rPr>
          <w:rFonts w:ascii="Garamond" w:eastAsia="PMingLiU" w:hAnsi="Garamond" w:cs="Times New Roman"/>
          <w:sz w:val="26"/>
          <w:szCs w:val="26"/>
          <w:lang w:val="en-GB"/>
        </w:rPr>
        <w:t xml:space="preserve"> </w:t>
      </w:r>
      <w:r w:rsidR="009A18E6" w:rsidRPr="00EC7125">
        <w:rPr>
          <w:rFonts w:ascii="Garamond" w:eastAsia="PMingLiU" w:hAnsi="Garamond" w:cs="Times New Roman"/>
          <w:sz w:val="26"/>
          <w:szCs w:val="26"/>
          <w:lang w:val="en-GB"/>
        </w:rPr>
        <w:t>concept</w:t>
      </w:r>
      <w:r w:rsidRPr="00EC7125">
        <w:rPr>
          <w:rFonts w:ascii="Garamond" w:eastAsia="PMingLiU" w:hAnsi="Garamond" w:cs="Times New Roman"/>
          <w:sz w:val="26"/>
          <w:szCs w:val="26"/>
          <w:lang w:val="en-GB"/>
        </w:rPr>
        <w:t>. Moreover, it is i</w:t>
      </w:r>
      <w:r w:rsidR="00002AFE">
        <w:rPr>
          <w:rFonts w:ascii="Garamond" w:eastAsia="PMingLiU" w:hAnsi="Garamond" w:cs="Times New Roman"/>
          <w:sz w:val="26"/>
          <w:szCs w:val="26"/>
          <w:lang w:val="en-GB"/>
        </w:rPr>
        <w:t>mportant to mention the Lisbon P</w:t>
      </w:r>
      <w:r w:rsidRPr="00EC7125">
        <w:rPr>
          <w:rFonts w:ascii="Garamond" w:eastAsia="PMingLiU" w:hAnsi="Garamond" w:cs="Times New Roman"/>
          <w:sz w:val="26"/>
          <w:szCs w:val="26"/>
          <w:lang w:val="en-GB"/>
        </w:rPr>
        <w:t xml:space="preserve">rocess </w:t>
      </w:r>
      <w:r w:rsidR="00002AFE">
        <w:rPr>
          <w:rFonts w:ascii="Garamond" w:eastAsia="PMingLiU" w:hAnsi="Garamond" w:cs="Times New Roman"/>
          <w:sz w:val="26"/>
          <w:szCs w:val="26"/>
          <w:lang w:val="en-GB"/>
        </w:rPr>
        <w:t>that</w:t>
      </w:r>
      <w:r w:rsidR="009A18E6" w:rsidRPr="00CE2D62">
        <w:rPr>
          <w:rFonts w:ascii="Garamond" w:eastAsia="PMingLiU" w:hAnsi="Garamond" w:cs="Times New Roman"/>
          <w:sz w:val="26"/>
          <w:szCs w:val="26"/>
          <w:lang w:val="en-GB"/>
        </w:rPr>
        <w:t xml:space="preserve"> promotes</w:t>
      </w:r>
      <w:r w:rsidRPr="00CE2D62">
        <w:rPr>
          <w:rFonts w:ascii="Garamond" w:eastAsia="PMingLiU" w:hAnsi="Garamond" w:cs="Times New Roman"/>
          <w:sz w:val="26"/>
          <w:szCs w:val="26"/>
          <w:lang w:val="en-GB"/>
        </w:rPr>
        <w:t xml:space="preserve"> access to education </w:t>
      </w:r>
      <w:r w:rsidR="00CE2D62" w:rsidRPr="00CE2D62">
        <w:rPr>
          <w:rFonts w:ascii="Garamond" w:eastAsia="PMingLiU" w:hAnsi="Garamond" w:cs="Times New Roman"/>
          <w:sz w:val="26"/>
          <w:szCs w:val="26"/>
          <w:lang w:val="en-GB"/>
        </w:rPr>
        <w:t>with</w:t>
      </w:r>
      <w:r w:rsidRPr="00CE2D62">
        <w:rPr>
          <w:rFonts w:ascii="Garamond" w:eastAsia="PMingLiU" w:hAnsi="Garamond" w:cs="Times New Roman"/>
          <w:sz w:val="26"/>
          <w:szCs w:val="26"/>
          <w:lang w:val="en-GB"/>
        </w:rPr>
        <w:t>in the European education area</w:t>
      </w:r>
      <w:r w:rsidR="00002AFE">
        <w:rPr>
          <w:rFonts w:ascii="Garamond" w:eastAsia="PMingLiU" w:hAnsi="Garamond" w:cs="Times New Roman"/>
          <w:sz w:val="26"/>
          <w:szCs w:val="26"/>
          <w:lang w:val="en-GB"/>
        </w:rPr>
        <w:t>,</w:t>
      </w:r>
      <w:r w:rsidRPr="00CE2D62">
        <w:rPr>
          <w:rFonts w:ascii="Garamond" w:eastAsia="PMingLiU" w:hAnsi="Garamond" w:cs="Times New Roman"/>
          <w:sz w:val="26"/>
          <w:szCs w:val="26"/>
          <w:lang w:val="en-GB"/>
        </w:rPr>
        <w:t xml:space="preserve"> through which education policies </w:t>
      </w:r>
      <w:r w:rsidR="00CE2D62" w:rsidRPr="00CE2D62">
        <w:rPr>
          <w:rFonts w:ascii="Garamond" w:eastAsia="PMingLiU" w:hAnsi="Garamond" w:cs="Times New Roman"/>
          <w:sz w:val="26"/>
          <w:szCs w:val="26"/>
          <w:lang w:val="en-GB"/>
        </w:rPr>
        <w:t>adapt</w:t>
      </w:r>
      <w:r w:rsidRPr="00CE2D62">
        <w:rPr>
          <w:rFonts w:ascii="Garamond" w:eastAsia="PMingLiU" w:hAnsi="Garamond" w:cs="Times New Roman"/>
          <w:sz w:val="26"/>
          <w:szCs w:val="26"/>
          <w:lang w:val="en-GB"/>
        </w:rPr>
        <w:t xml:space="preserve"> to global competition, </w:t>
      </w:r>
      <w:r w:rsidR="00CE2D62" w:rsidRPr="00CE2D62">
        <w:rPr>
          <w:rFonts w:ascii="Garamond" w:eastAsia="PMingLiU" w:hAnsi="Garamond" w:cs="Times New Roman"/>
          <w:sz w:val="26"/>
          <w:szCs w:val="26"/>
          <w:lang w:val="en-GB"/>
        </w:rPr>
        <w:t xml:space="preserve">join the </w:t>
      </w:r>
      <w:r w:rsidRPr="00CE2D62">
        <w:rPr>
          <w:rFonts w:ascii="Garamond" w:eastAsia="PMingLiU" w:hAnsi="Garamond" w:cs="Times New Roman"/>
          <w:sz w:val="26"/>
          <w:szCs w:val="26"/>
          <w:lang w:val="en-GB"/>
        </w:rPr>
        <w:t xml:space="preserve">creation of </w:t>
      </w:r>
      <w:r w:rsidRPr="00CE2D62">
        <w:rPr>
          <w:rFonts w:ascii="Garamond" w:eastAsia="PMingLiU" w:hAnsi="Garamond" w:cs="Times New Roman"/>
          <w:sz w:val="26"/>
          <w:szCs w:val="26"/>
          <w:lang w:val="en-GB"/>
        </w:rPr>
        <w:lastRenderedPageBreak/>
        <w:t xml:space="preserve">entrepreneurial culture, highly specialized workforce, development </w:t>
      </w:r>
      <w:r w:rsidR="008F0672">
        <w:rPr>
          <w:rFonts w:ascii="Garamond" w:eastAsia="PMingLiU" w:hAnsi="Garamond" w:cs="Times New Roman"/>
          <w:sz w:val="26"/>
          <w:szCs w:val="26"/>
          <w:lang w:val="en-GB"/>
        </w:rPr>
        <w:t>as</w:t>
      </w:r>
      <w:r w:rsidRPr="00CE2D62">
        <w:rPr>
          <w:rFonts w:ascii="Garamond" w:eastAsia="PMingLiU" w:hAnsi="Garamond" w:cs="Times New Roman"/>
          <w:sz w:val="26"/>
          <w:szCs w:val="26"/>
          <w:lang w:val="en-GB"/>
        </w:rPr>
        <w:t xml:space="preserve"> national investment, etc.</w:t>
      </w:r>
    </w:p>
    <w:p w14:paraId="2C03A361" w14:textId="77777777" w:rsidR="00286D3C" w:rsidRDefault="002608EC" w:rsidP="00286D3C">
      <w:pPr>
        <w:ind w:firstLine="720"/>
        <w:jc w:val="both"/>
        <w:rPr>
          <w:rFonts w:ascii="Garamond" w:eastAsia="PMingLiU" w:hAnsi="Garamond" w:cs="Times New Roman"/>
          <w:sz w:val="26"/>
          <w:szCs w:val="26"/>
          <w:lang w:val="en-GB"/>
        </w:rPr>
      </w:pPr>
      <w:r>
        <w:rPr>
          <w:rFonts w:ascii="Garamond" w:eastAsia="PMingLiU" w:hAnsi="Garamond" w:cs="Times New Roman"/>
          <w:sz w:val="26"/>
          <w:szCs w:val="26"/>
          <w:lang w:val="en-GB"/>
        </w:rPr>
        <w:t>L</w:t>
      </w:r>
      <w:r w:rsidR="00286D3C" w:rsidRPr="00EC7125">
        <w:rPr>
          <w:rFonts w:ascii="Garamond" w:eastAsia="PMingLiU" w:hAnsi="Garamond" w:cs="Times New Roman"/>
          <w:sz w:val="26"/>
          <w:szCs w:val="26"/>
          <w:lang w:val="en-GB"/>
        </w:rPr>
        <w:t xml:space="preserve">ifelong learning </w:t>
      </w:r>
      <w:r w:rsidR="00CE2D62" w:rsidRPr="00EC7125">
        <w:rPr>
          <w:rFonts w:ascii="Garamond" w:eastAsia="PMingLiU" w:hAnsi="Garamond" w:cs="Times New Roman"/>
          <w:sz w:val="26"/>
          <w:szCs w:val="26"/>
          <w:lang w:val="en-GB"/>
        </w:rPr>
        <w:t xml:space="preserve">concept </w:t>
      </w:r>
      <w:r w:rsidR="00286D3C" w:rsidRPr="00EC7125">
        <w:rPr>
          <w:rFonts w:ascii="Garamond" w:eastAsia="PMingLiU" w:hAnsi="Garamond" w:cs="Times New Roman"/>
          <w:sz w:val="26"/>
          <w:szCs w:val="26"/>
          <w:lang w:val="en-GB"/>
        </w:rPr>
        <w:t>is becoming a necessary prerequisite for the growth and development of knowledge and skills</w:t>
      </w:r>
      <w:r w:rsidR="005F3B7F" w:rsidRPr="00EC7125">
        <w:rPr>
          <w:rFonts w:ascii="Garamond" w:eastAsia="PMingLiU" w:hAnsi="Garamond" w:cs="Times New Roman"/>
          <w:sz w:val="26"/>
          <w:szCs w:val="26"/>
          <w:lang w:val="en-GB"/>
        </w:rPr>
        <w:t xml:space="preserve"> of human resources</w:t>
      </w:r>
      <w:r w:rsidR="00286D3C" w:rsidRPr="00EC7125">
        <w:rPr>
          <w:rFonts w:ascii="Garamond" w:eastAsia="PMingLiU" w:hAnsi="Garamond" w:cs="Times New Roman"/>
          <w:sz w:val="26"/>
          <w:szCs w:val="26"/>
          <w:lang w:val="en-GB"/>
        </w:rPr>
        <w:t xml:space="preserve"> </w:t>
      </w:r>
      <w:r w:rsidR="005F3B7F" w:rsidRPr="00EC7125">
        <w:rPr>
          <w:rFonts w:ascii="Garamond" w:eastAsia="PMingLiU" w:hAnsi="Garamond" w:cs="Times New Roman"/>
          <w:sz w:val="26"/>
          <w:szCs w:val="26"/>
          <w:lang w:val="en-GB"/>
        </w:rPr>
        <w:t>in</w:t>
      </w:r>
      <w:r w:rsidR="00286D3C" w:rsidRPr="00EC7125">
        <w:rPr>
          <w:rFonts w:ascii="Garamond" w:eastAsia="PMingLiU" w:hAnsi="Garamond" w:cs="Times New Roman"/>
          <w:sz w:val="26"/>
          <w:szCs w:val="26"/>
          <w:lang w:val="en-GB"/>
        </w:rPr>
        <w:t xml:space="preserve"> the national economy, a</w:t>
      </w:r>
      <w:r w:rsidR="00002AFE">
        <w:rPr>
          <w:rFonts w:ascii="Garamond" w:eastAsia="PMingLiU" w:hAnsi="Garamond" w:cs="Times New Roman"/>
          <w:sz w:val="26"/>
          <w:szCs w:val="26"/>
          <w:lang w:val="en-GB"/>
        </w:rPr>
        <w:t>nd a s</w:t>
      </w:r>
      <w:r w:rsidR="00286D3C" w:rsidRPr="00EC7125">
        <w:rPr>
          <w:rFonts w:ascii="Garamond" w:eastAsia="PMingLiU" w:hAnsi="Garamond" w:cs="Times New Roman"/>
          <w:sz w:val="26"/>
          <w:szCs w:val="26"/>
          <w:lang w:val="en-GB"/>
        </w:rPr>
        <w:t xml:space="preserve">trategy for lifelong learning </w:t>
      </w:r>
      <w:r w:rsidR="008F0672">
        <w:rPr>
          <w:rFonts w:ascii="Garamond" w:eastAsia="PMingLiU" w:hAnsi="Garamond" w:cs="Times New Roman"/>
          <w:sz w:val="26"/>
          <w:szCs w:val="26"/>
          <w:lang w:val="en-GB"/>
        </w:rPr>
        <w:t>represents</w:t>
      </w:r>
      <w:r w:rsidR="00286D3C" w:rsidRPr="00EC7125">
        <w:rPr>
          <w:rFonts w:ascii="Garamond" w:eastAsia="PMingLiU" w:hAnsi="Garamond" w:cs="Times New Roman"/>
          <w:sz w:val="26"/>
          <w:szCs w:val="26"/>
          <w:lang w:val="en-GB"/>
        </w:rPr>
        <w:t xml:space="preserve"> a key determinant of education process</w:t>
      </w:r>
      <w:r w:rsidR="005F3B7F" w:rsidRPr="00EC7125">
        <w:rPr>
          <w:rFonts w:ascii="Garamond" w:eastAsia="PMingLiU" w:hAnsi="Garamond" w:cs="Times New Roman"/>
          <w:sz w:val="26"/>
          <w:szCs w:val="26"/>
          <w:lang w:val="en-GB"/>
        </w:rPr>
        <w:t xml:space="preserve"> </w:t>
      </w:r>
      <w:r w:rsidR="00002AFE">
        <w:rPr>
          <w:rFonts w:ascii="Garamond" w:eastAsia="PMingLiU" w:hAnsi="Garamond" w:cs="Times New Roman"/>
          <w:sz w:val="26"/>
          <w:szCs w:val="26"/>
          <w:lang w:val="en-GB"/>
        </w:rPr>
        <w:t>in</w:t>
      </w:r>
      <w:r w:rsidR="005F3B7F" w:rsidRPr="00EC7125">
        <w:rPr>
          <w:rFonts w:ascii="Garamond" w:eastAsia="PMingLiU" w:hAnsi="Garamond" w:cs="Times New Roman"/>
          <w:sz w:val="26"/>
          <w:szCs w:val="26"/>
          <w:lang w:val="en-GB"/>
        </w:rPr>
        <w:t xml:space="preserve"> the</w:t>
      </w:r>
      <w:r w:rsidR="00286D3C" w:rsidRPr="00EC7125">
        <w:rPr>
          <w:rFonts w:ascii="Garamond" w:eastAsia="PMingLiU" w:hAnsi="Garamond" w:cs="Times New Roman"/>
          <w:sz w:val="26"/>
          <w:szCs w:val="26"/>
          <w:lang w:val="en-GB"/>
        </w:rPr>
        <w:t xml:space="preserve"> </w:t>
      </w:r>
      <w:r w:rsidR="005F3B7F" w:rsidRPr="00EC7125">
        <w:rPr>
          <w:rFonts w:ascii="Garamond" w:eastAsia="PMingLiU" w:hAnsi="Garamond" w:cs="Times New Roman"/>
          <w:sz w:val="26"/>
          <w:szCs w:val="26"/>
          <w:lang w:val="en-GB"/>
        </w:rPr>
        <w:t>21</w:t>
      </w:r>
      <w:r w:rsidR="005F3B7F" w:rsidRPr="00EC7125">
        <w:rPr>
          <w:rFonts w:ascii="Garamond" w:eastAsia="PMingLiU" w:hAnsi="Garamond" w:cs="Times New Roman"/>
          <w:sz w:val="26"/>
          <w:szCs w:val="26"/>
          <w:vertAlign w:val="superscript"/>
          <w:lang w:val="en-GB"/>
        </w:rPr>
        <w:t>st</w:t>
      </w:r>
      <w:r w:rsidR="005F3B7F" w:rsidRPr="00EC7125">
        <w:rPr>
          <w:rFonts w:ascii="Garamond" w:eastAsia="PMingLiU" w:hAnsi="Garamond" w:cs="Times New Roman"/>
          <w:sz w:val="26"/>
          <w:szCs w:val="26"/>
          <w:lang w:val="en-GB"/>
        </w:rPr>
        <w:t xml:space="preserve"> </w:t>
      </w:r>
      <w:r w:rsidR="00286D3C" w:rsidRPr="00EC7125">
        <w:rPr>
          <w:rFonts w:ascii="Garamond" w:eastAsia="PMingLiU" w:hAnsi="Garamond" w:cs="Times New Roman"/>
          <w:sz w:val="26"/>
          <w:szCs w:val="26"/>
          <w:lang w:val="en-GB"/>
        </w:rPr>
        <w:t>century. For this reason, the development of lifelong learning should be identified as one of the most important strategic goals of higher education</w:t>
      </w:r>
      <w:r w:rsidR="00CE2D62">
        <w:rPr>
          <w:rFonts w:ascii="Garamond" w:eastAsia="PMingLiU" w:hAnsi="Garamond" w:cs="Times New Roman"/>
          <w:sz w:val="26"/>
          <w:szCs w:val="26"/>
          <w:lang w:val="en-GB"/>
        </w:rPr>
        <w:t xml:space="preserve"> in Montenegro. S</w:t>
      </w:r>
      <w:r w:rsidR="00286D3C" w:rsidRPr="00EC7125">
        <w:rPr>
          <w:rFonts w:ascii="Garamond" w:eastAsia="PMingLiU" w:hAnsi="Garamond" w:cs="Times New Roman"/>
          <w:sz w:val="26"/>
          <w:szCs w:val="26"/>
          <w:lang w:val="en-GB"/>
        </w:rPr>
        <w:t xml:space="preserve">trategy </w:t>
      </w:r>
      <w:r w:rsidR="00CE2D62">
        <w:rPr>
          <w:rFonts w:ascii="Garamond" w:eastAsia="PMingLiU" w:hAnsi="Garamond" w:cs="Times New Roman"/>
          <w:sz w:val="26"/>
          <w:szCs w:val="26"/>
          <w:lang w:val="en-GB"/>
        </w:rPr>
        <w:t>for</w:t>
      </w:r>
      <w:r w:rsidR="00286D3C" w:rsidRPr="00EC7125">
        <w:rPr>
          <w:rFonts w:ascii="Garamond" w:eastAsia="PMingLiU" w:hAnsi="Garamond" w:cs="Times New Roman"/>
          <w:sz w:val="26"/>
          <w:szCs w:val="26"/>
          <w:lang w:val="en-GB"/>
        </w:rPr>
        <w:t xml:space="preserve"> lifelong learning in Montenegro should define a set of </w:t>
      </w:r>
      <w:r w:rsidR="008F0672">
        <w:rPr>
          <w:rFonts w:ascii="Garamond" w:eastAsia="PMingLiU" w:hAnsi="Garamond" w:cs="Times New Roman"/>
          <w:sz w:val="26"/>
          <w:szCs w:val="26"/>
          <w:lang w:val="en-GB"/>
        </w:rPr>
        <w:t>objectives</w:t>
      </w:r>
      <w:r w:rsidR="00286D3C" w:rsidRPr="00EC7125">
        <w:rPr>
          <w:rFonts w:ascii="Garamond" w:eastAsia="PMingLiU" w:hAnsi="Garamond" w:cs="Times New Roman"/>
          <w:sz w:val="26"/>
          <w:szCs w:val="26"/>
          <w:lang w:val="en-GB"/>
        </w:rPr>
        <w:t xml:space="preserve"> and </w:t>
      </w:r>
      <w:r w:rsidR="005F3B7F" w:rsidRPr="00EC7125">
        <w:rPr>
          <w:rFonts w:ascii="Garamond" w:eastAsia="PMingLiU" w:hAnsi="Garamond" w:cs="Times New Roman"/>
          <w:sz w:val="26"/>
          <w:szCs w:val="26"/>
          <w:lang w:val="en-GB"/>
        </w:rPr>
        <w:t>activities</w:t>
      </w:r>
      <w:r w:rsidR="00286D3C" w:rsidRPr="00EC7125">
        <w:rPr>
          <w:rFonts w:ascii="Garamond" w:eastAsia="PMingLiU" w:hAnsi="Garamond" w:cs="Times New Roman"/>
          <w:sz w:val="26"/>
          <w:szCs w:val="26"/>
          <w:lang w:val="en-GB"/>
        </w:rPr>
        <w:t xml:space="preserve"> that </w:t>
      </w:r>
      <w:r w:rsidR="00CE2D62">
        <w:rPr>
          <w:rFonts w:ascii="Garamond" w:eastAsia="PMingLiU" w:hAnsi="Garamond" w:cs="Times New Roman"/>
          <w:sz w:val="26"/>
          <w:szCs w:val="26"/>
          <w:lang w:val="en-GB"/>
        </w:rPr>
        <w:t>would</w:t>
      </w:r>
      <w:r w:rsidR="00286D3C" w:rsidRPr="00EC7125">
        <w:rPr>
          <w:rFonts w:ascii="Garamond" w:eastAsia="PMingLiU" w:hAnsi="Garamond" w:cs="Times New Roman"/>
          <w:sz w:val="26"/>
          <w:szCs w:val="26"/>
          <w:lang w:val="en-GB"/>
        </w:rPr>
        <w:t xml:space="preserve"> lead to </w:t>
      </w:r>
      <w:r w:rsidR="005F3B7F" w:rsidRPr="00EC7125">
        <w:rPr>
          <w:rFonts w:ascii="Garamond" w:eastAsia="PMingLiU" w:hAnsi="Garamond" w:cs="Times New Roman"/>
          <w:sz w:val="26"/>
          <w:szCs w:val="26"/>
          <w:lang w:val="en-GB"/>
        </w:rPr>
        <w:t>their</w:t>
      </w:r>
      <w:r w:rsidR="00286D3C" w:rsidRPr="00EC7125">
        <w:rPr>
          <w:rFonts w:ascii="Garamond" w:eastAsia="PMingLiU" w:hAnsi="Garamond" w:cs="Times New Roman"/>
          <w:sz w:val="26"/>
          <w:szCs w:val="26"/>
          <w:lang w:val="en-GB"/>
        </w:rPr>
        <w:t xml:space="preserve"> implementation, </w:t>
      </w:r>
      <w:r w:rsidR="00002AFE" w:rsidRPr="00EC7125">
        <w:rPr>
          <w:rFonts w:ascii="Garamond" w:eastAsia="PMingLiU" w:hAnsi="Garamond" w:cs="Times New Roman"/>
          <w:sz w:val="26"/>
          <w:szCs w:val="26"/>
          <w:lang w:val="en-GB"/>
        </w:rPr>
        <w:t>timeframe</w:t>
      </w:r>
      <w:r w:rsidR="008F0672">
        <w:rPr>
          <w:rFonts w:ascii="Garamond" w:eastAsia="PMingLiU" w:hAnsi="Garamond" w:cs="Times New Roman"/>
          <w:sz w:val="26"/>
          <w:szCs w:val="26"/>
          <w:lang w:val="en-GB"/>
        </w:rPr>
        <w:t xml:space="preserve"> for their</w:t>
      </w:r>
      <w:r w:rsidR="008F0672" w:rsidRPr="008F0672">
        <w:rPr>
          <w:rFonts w:ascii="Garamond" w:eastAsia="PMingLiU" w:hAnsi="Garamond" w:cs="Times New Roman"/>
          <w:sz w:val="26"/>
          <w:szCs w:val="26"/>
          <w:lang w:val="en-GB"/>
        </w:rPr>
        <w:t xml:space="preserve"> </w:t>
      </w:r>
      <w:r w:rsidR="008F0672" w:rsidRPr="00EC7125">
        <w:rPr>
          <w:rFonts w:ascii="Garamond" w:eastAsia="PMingLiU" w:hAnsi="Garamond" w:cs="Times New Roman"/>
          <w:sz w:val="26"/>
          <w:szCs w:val="26"/>
          <w:lang w:val="en-GB"/>
        </w:rPr>
        <w:t>implementation</w:t>
      </w:r>
      <w:r w:rsidR="00286D3C" w:rsidRPr="00EC7125">
        <w:rPr>
          <w:rFonts w:ascii="Garamond" w:eastAsia="PMingLiU" w:hAnsi="Garamond" w:cs="Times New Roman"/>
          <w:sz w:val="26"/>
          <w:szCs w:val="26"/>
          <w:lang w:val="en-GB"/>
        </w:rPr>
        <w:t>, resources for</w:t>
      </w:r>
      <w:r w:rsidR="005F3B7F" w:rsidRPr="00EC7125">
        <w:rPr>
          <w:rFonts w:ascii="Garamond" w:eastAsia="PMingLiU" w:hAnsi="Garamond" w:cs="Times New Roman"/>
          <w:sz w:val="26"/>
          <w:szCs w:val="26"/>
          <w:lang w:val="en-GB"/>
        </w:rPr>
        <w:t xml:space="preserve"> the</w:t>
      </w:r>
      <w:r w:rsidR="00286D3C" w:rsidRPr="00EC7125">
        <w:rPr>
          <w:rFonts w:ascii="Garamond" w:eastAsia="PMingLiU" w:hAnsi="Garamond" w:cs="Times New Roman"/>
          <w:sz w:val="26"/>
          <w:szCs w:val="26"/>
          <w:lang w:val="en-GB"/>
        </w:rPr>
        <w:t xml:space="preserve"> </w:t>
      </w:r>
      <w:r w:rsidR="008F0672">
        <w:rPr>
          <w:rFonts w:ascii="Garamond" w:eastAsia="PMingLiU" w:hAnsi="Garamond" w:cs="Times New Roman"/>
          <w:sz w:val="26"/>
          <w:szCs w:val="26"/>
          <w:lang w:val="en-GB"/>
        </w:rPr>
        <w:t>performance</w:t>
      </w:r>
      <w:r w:rsidR="00286D3C" w:rsidRPr="00EC7125">
        <w:rPr>
          <w:rFonts w:ascii="Garamond" w:eastAsia="PMingLiU" w:hAnsi="Garamond" w:cs="Times New Roman"/>
          <w:sz w:val="26"/>
          <w:szCs w:val="26"/>
          <w:lang w:val="en-GB"/>
        </w:rPr>
        <w:t xml:space="preserve"> of activities, as well as indicators that </w:t>
      </w:r>
      <w:r w:rsidR="00CE2D62">
        <w:rPr>
          <w:rFonts w:ascii="Garamond" w:eastAsia="PMingLiU" w:hAnsi="Garamond" w:cs="Times New Roman"/>
          <w:sz w:val="26"/>
          <w:szCs w:val="26"/>
          <w:lang w:val="en-GB"/>
        </w:rPr>
        <w:t>would</w:t>
      </w:r>
      <w:r w:rsidR="00286D3C" w:rsidRPr="00EC7125">
        <w:rPr>
          <w:rFonts w:ascii="Garamond" w:eastAsia="PMingLiU" w:hAnsi="Garamond" w:cs="Times New Roman"/>
          <w:sz w:val="26"/>
          <w:szCs w:val="26"/>
          <w:lang w:val="en-GB"/>
        </w:rPr>
        <w:t xml:space="preserve"> enable </w:t>
      </w:r>
      <w:r w:rsidR="00CE2D62">
        <w:rPr>
          <w:rFonts w:ascii="Garamond" w:eastAsia="PMingLiU" w:hAnsi="Garamond" w:cs="Times New Roman"/>
          <w:sz w:val="26"/>
          <w:szCs w:val="26"/>
          <w:lang w:val="en-GB"/>
        </w:rPr>
        <w:t>to measure the</w:t>
      </w:r>
      <w:r w:rsidR="00286D3C" w:rsidRPr="00EC7125">
        <w:rPr>
          <w:rFonts w:ascii="Garamond" w:eastAsia="PMingLiU" w:hAnsi="Garamond" w:cs="Times New Roman"/>
          <w:sz w:val="26"/>
          <w:szCs w:val="26"/>
          <w:lang w:val="en-GB"/>
        </w:rPr>
        <w:t xml:space="preserve"> progress and </w:t>
      </w:r>
      <w:r w:rsidR="00CE2D62">
        <w:rPr>
          <w:rFonts w:ascii="Garamond" w:eastAsia="PMingLiU" w:hAnsi="Garamond" w:cs="Times New Roman"/>
          <w:sz w:val="26"/>
          <w:szCs w:val="26"/>
          <w:lang w:val="en-GB"/>
        </w:rPr>
        <w:t>achievement</w:t>
      </w:r>
      <w:r w:rsidR="00286D3C" w:rsidRPr="00EC7125">
        <w:rPr>
          <w:rFonts w:ascii="Garamond" w:eastAsia="PMingLiU" w:hAnsi="Garamond" w:cs="Times New Roman"/>
          <w:sz w:val="26"/>
          <w:szCs w:val="26"/>
          <w:lang w:val="en-GB"/>
        </w:rPr>
        <w:t xml:space="preserve"> of </w:t>
      </w:r>
      <w:r w:rsidR="00CE2D62">
        <w:rPr>
          <w:rFonts w:ascii="Garamond" w:eastAsia="PMingLiU" w:hAnsi="Garamond" w:cs="Times New Roman"/>
          <w:sz w:val="26"/>
          <w:szCs w:val="26"/>
          <w:lang w:val="en-GB"/>
        </w:rPr>
        <w:t xml:space="preserve">the </w:t>
      </w:r>
      <w:r w:rsidR="00286D3C" w:rsidRPr="00EC7125">
        <w:rPr>
          <w:rFonts w:ascii="Garamond" w:eastAsia="PMingLiU" w:hAnsi="Garamond" w:cs="Times New Roman"/>
          <w:sz w:val="26"/>
          <w:szCs w:val="26"/>
          <w:lang w:val="en-GB"/>
        </w:rPr>
        <w:t xml:space="preserve">defined </w:t>
      </w:r>
      <w:r w:rsidR="00CE2D62">
        <w:rPr>
          <w:rFonts w:ascii="Garamond" w:eastAsia="PMingLiU" w:hAnsi="Garamond" w:cs="Times New Roman"/>
          <w:sz w:val="26"/>
          <w:szCs w:val="26"/>
          <w:lang w:val="en-GB"/>
        </w:rPr>
        <w:t>goals</w:t>
      </w:r>
      <w:r w:rsidR="00286D3C" w:rsidRPr="00EC7125">
        <w:rPr>
          <w:rFonts w:ascii="Garamond" w:eastAsia="PMingLiU" w:hAnsi="Garamond" w:cs="Times New Roman"/>
          <w:sz w:val="26"/>
          <w:szCs w:val="26"/>
          <w:lang w:val="en-GB"/>
        </w:rPr>
        <w:t xml:space="preserve">. </w:t>
      </w:r>
      <w:r w:rsidR="005F3B7F" w:rsidRPr="00EC7125">
        <w:rPr>
          <w:rFonts w:ascii="Garamond" w:eastAsia="PMingLiU" w:hAnsi="Garamond" w:cs="Times New Roman"/>
          <w:sz w:val="26"/>
          <w:szCs w:val="26"/>
          <w:lang w:val="en-GB"/>
        </w:rPr>
        <w:t>The mentioned</w:t>
      </w:r>
      <w:r w:rsidR="00286D3C" w:rsidRPr="00EC7125">
        <w:rPr>
          <w:rFonts w:ascii="Garamond" w:eastAsia="PMingLiU" w:hAnsi="Garamond" w:cs="Times New Roman"/>
          <w:sz w:val="26"/>
          <w:szCs w:val="26"/>
          <w:lang w:val="en-GB"/>
        </w:rPr>
        <w:t xml:space="preserve"> strategy, together with other strategic documents in the field of education, should contribute to </w:t>
      </w:r>
      <w:r w:rsidR="00CE2D62">
        <w:rPr>
          <w:rFonts w:ascii="Garamond" w:eastAsia="PMingLiU" w:hAnsi="Garamond" w:cs="Times New Roman"/>
          <w:sz w:val="26"/>
          <w:szCs w:val="26"/>
          <w:lang w:val="en-GB"/>
        </w:rPr>
        <w:t xml:space="preserve">development </w:t>
      </w:r>
      <w:r w:rsidR="00286D3C" w:rsidRPr="00EC7125">
        <w:rPr>
          <w:rFonts w:ascii="Garamond" w:eastAsia="PMingLiU" w:hAnsi="Garamond" w:cs="Times New Roman"/>
          <w:sz w:val="26"/>
          <w:szCs w:val="26"/>
          <w:lang w:val="en-GB"/>
        </w:rPr>
        <w:t>of program</w:t>
      </w:r>
      <w:r w:rsidR="005F3B7F" w:rsidRPr="00EC7125">
        <w:rPr>
          <w:rFonts w:ascii="Garamond" w:eastAsia="PMingLiU" w:hAnsi="Garamond" w:cs="Times New Roman"/>
          <w:sz w:val="26"/>
          <w:szCs w:val="26"/>
          <w:lang w:val="en-GB"/>
        </w:rPr>
        <w:t>me</w:t>
      </w:r>
      <w:r w:rsidR="00286D3C" w:rsidRPr="00EC7125">
        <w:rPr>
          <w:rFonts w:ascii="Garamond" w:eastAsia="PMingLiU" w:hAnsi="Garamond" w:cs="Times New Roman"/>
          <w:sz w:val="26"/>
          <w:szCs w:val="26"/>
          <w:lang w:val="en-GB"/>
        </w:rPr>
        <w:t>s that are fully compatible with the needs of modern labo</w:t>
      </w:r>
      <w:r w:rsidR="005F3B7F" w:rsidRPr="00EC7125">
        <w:rPr>
          <w:rFonts w:ascii="Garamond" w:eastAsia="PMingLiU" w:hAnsi="Garamond" w:cs="Times New Roman"/>
          <w:sz w:val="26"/>
          <w:szCs w:val="26"/>
          <w:lang w:val="en-GB"/>
        </w:rPr>
        <w:t>u</w:t>
      </w:r>
      <w:r w:rsidR="00286D3C" w:rsidRPr="00EC7125">
        <w:rPr>
          <w:rFonts w:ascii="Garamond" w:eastAsia="PMingLiU" w:hAnsi="Garamond" w:cs="Times New Roman"/>
          <w:sz w:val="26"/>
          <w:szCs w:val="26"/>
          <w:lang w:val="en-GB"/>
        </w:rPr>
        <w:t xml:space="preserve">r markets and social needs of Montenegro and the </w:t>
      </w:r>
      <w:r w:rsidR="00CE2D62">
        <w:rPr>
          <w:rFonts w:ascii="Garamond" w:eastAsia="PMingLiU" w:hAnsi="Garamond" w:cs="Times New Roman"/>
          <w:sz w:val="26"/>
          <w:szCs w:val="26"/>
          <w:lang w:val="en-GB"/>
        </w:rPr>
        <w:t>surroundings</w:t>
      </w:r>
      <w:r w:rsidR="00286D3C" w:rsidRPr="00EC7125">
        <w:rPr>
          <w:rFonts w:ascii="Garamond" w:eastAsia="PMingLiU" w:hAnsi="Garamond" w:cs="Times New Roman"/>
          <w:sz w:val="26"/>
          <w:szCs w:val="26"/>
          <w:lang w:val="en-GB"/>
        </w:rPr>
        <w:t>.</w:t>
      </w:r>
    </w:p>
    <w:p w14:paraId="229F8300" w14:textId="77777777" w:rsidR="001467E7" w:rsidRPr="00CF1B65" w:rsidRDefault="001467E7" w:rsidP="001467E7">
      <w:pPr>
        <w:ind w:firstLine="720"/>
        <w:jc w:val="both"/>
        <w:rPr>
          <w:rFonts w:ascii="Garamond" w:eastAsia="PMingLiU" w:hAnsi="Garamond" w:cs="Times New Roman"/>
          <w:sz w:val="26"/>
          <w:szCs w:val="26"/>
          <w:lang w:val="en-GB"/>
        </w:rPr>
      </w:pPr>
      <w:r w:rsidRPr="00CF1B65">
        <w:rPr>
          <w:rFonts w:ascii="Garamond" w:eastAsia="PMingLiU" w:hAnsi="Garamond" w:cs="Times New Roman"/>
          <w:sz w:val="26"/>
          <w:szCs w:val="26"/>
          <w:lang w:val="en-GB"/>
        </w:rPr>
        <w:t xml:space="preserve">Low </w:t>
      </w:r>
      <w:r w:rsidR="00C23D89" w:rsidRPr="00CF1B65">
        <w:rPr>
          <w:rFonts w:ascii="Garamond" w:eastAsia="PMingLiU" w:hAnsi="Garamond" w:cs="Times New Roman"/>
          <w:sz w:val="26"/>
          <w:szCs w:val="26"/>
          <w:lang w:val="en-GB"/>
        </w:rPr>
        <w:t>degree</w:t>
      </w:r>
      <w:r w:rsidRPr="00CF1B65">
        <w:rPr>
          <w:rFonts w:ascii="Garamond" w:eastAsia="PMingLiU" w:hAnsi="Garamond" w:cs="Times New Roman"/>
          <w:sz w:val="26"/>
          <w:szCs w:val="26"/>
          <w:lang w:val="en-GB"/>
        </w:rPr>
        <w:t xml:space="preserve"> of participation in adult education and training in Montenegro may be explained by the lack of good connections between employers, workers and </w:t>
      </w:r>
      <w:r w:rsidR="008829FA" w:rsidRPr="00CF1B65">
        <w:rPr>
          <w:rFonts w:ascii="Garamond" w:eastAsia="PMingLiU" w:hAnsi="Garamond" w:cs="Times New Roman"/>
          <w:sz w:val="26"/>
          <w:szCs w:val="26"/>
          <w:lang w:val="en-GB"/>
        </w:rPr>
        <w:t xml:space="preserve">education </w:t>
      </w:r>
      <w:r w:rsidRPr="00CF1B65">
        <w:rPr>
          <w:rFonts w:ascii="Garamond" w:eastAsia="PMingLiU" w:hAnsi="Garamond" w:cs="Times New Roman"/>
          <w:sz w:val="26"/>
          <w:szCs w:val="26"/>
          <w:lang w:val="en-GB"/>
        </w:rPr>
        <w:t xml:space="preserve">providers </w:t>
      </w:r>
      <w:r w:rsidR="008829FA" w:rsidRPr="00CF1B65">
        <w:rPr>
          <w:rFonts w:ascii="Garamond" w:eastAsia="PMingLiU" w:hAnsi="Garamond" w:cs="Times New Roman"/>
          <w:sz w:val="26"/>
          <w:szCs w:val="26"/>
          <w:lang w:val="en-GB"/>
        </w:rPr>
        <w:t>which</w:t>
      </w:r>
      <w:r w:rsidRPr="00CF1B65">
        <w:rPr>
          <w:rFonts w:ascii="Garamond" w:eastAsia="PMingLiU" w:hAnsi="Garamond" w:cs="Times New Roman"/>
          <w:sz w:val="26"/>
          <w:szCs w:val="26"/>
          <w:lang w:val="en-GB"/>
        </w:rPr>
        <w:t xml:space="preserve"> results in a very passive lifelong learning</w:t>
      </w:r>
      <w:r w:rsidR="008829FA" w:rsidRPr="00CF1B65">
        <w:rPr>
          <w:rFonts w:ascii="Garamond" w:eastAsia="PMingLiU" w:hAnsi="Garamond" w:cs="Times New Roman"/>
          <w:sz w:val="26"/>
          <w:szCs w:val="26"/>
          <w:lang w:val="en-GB"/>
        </w:rPr>
        <w:t xml:space="preserve"> system</w:t>
      </w:r>
      <w:r w:rsidRPr="00CF1B65">
        <w:rPr>
          <w:rFonts w:ascii="Garamond" w:eastAsia="PMingLiU" w:hAnsi="Garamond" w:cs="Times New Roman"/>
          <w:sz w:val="26"/>
          <w:szCs w:val="26"/>
          <w:lang w:val="en-GB"/>
        </w:rPr>
        <w:t xml:space="preserve">, in which stakeholders operate independently, i.e. without established partnership. In that manner education and training providers </w:t>
      </w:r>
      <w:r w:rsidR="008829FA" w:rsidRPr="00CF1B65">
        <w:rPr>
          <w:rFonts w:ascii="Garamond" w:eastAsia="PMingLiU" w:hAnsi="Garamond" w:cs="Times New Roman"/>
          <w:sz w:val="26"/>
          <w:szCs w:val="26"/>
          <w:lang w:val="en-GB"/>
        </w:rPr>
        <w:t>may</w:t>
      </w:r>
      <w:r w:rsidRPr="00CF1B65">
        <w:rPr>
          <w:rFonts w:ascii="Garamond" w:eastAsia="PMingLiU" w:hAnsi="Garamond" w:cs="Times New Roman"/>
          <w:sz w:val="26"/>
          <w:szCs w:val="26"/>
          <w:lang w:val="en-GB"/>
        </w:rPr>
        <w:t xml:space="preserve"> im</w:t>
      </w:r>
      <w:r w:rsidR="008829FA" w:rsidRPr="00CF1B65">
        <w:rPr>
          <w:rFonts w:ascii="Garamond" w:eastAsia="PMingLiU" w:hAnsi="Garamond" w:cs="Times New Roman"/>
          <w:sz w:val="26"/>
          <w:szCs w:val="26"/>
          <w:lang w:val="en-GB"/>
        </w:rPr>
        <w:t>plement programmes</w:t>
      </w:r>
      <w:r w:rsidRPr="00CF1B65">
        <w:rPr>
          <w:rFonts w:ascii="Garamond" w:eastAsia="PMingLiU" w:hAnsi="Garamond" w:cs="Times New Roman"/>
          <w:sz w:val="26"/>
          <w:szCs w:val="26"/>
          <w:lang w:val="en-GB"/>
        </w:rPr>
        <w:t xml:space="preserve"> and enable </w:t>
      </w:r>
      <w:r w:rsidR="008829FA" w:rsidRPr="00CF1B65">
        <w:rPr>
          <w:rFonts w:ascii="Garamond" w:eastAsia="PMingLiU" w:hAnsi="Garamond" w:cs="Times New Roman"/>
          <w:sz w:val="26"/>
          <w:szCs w:val="26"/>
          <w:lang w:val="en-GB"/>
        </w:rPr>
        <w:t>learners</w:t>
      </w:r>
      <w:r w:rsidRPr="00CF1B65">
        <w:rPr>
          <w:rFonts w:ascii="Garamond" w:eastAsia="PMingLiU" w:hAnsi="Garamond" w:cs="Times New Roman"/>
          <w:sz w:val="26"/>
          <w:szCs w:val="26"/>
          <w:lang w:val="en-GB"/>
        </w:rPr>
        <w:t xml:space="preserve"> to acquire skills that do not fully reflect the needs of labour market, and employers. Promoting a culture of lifelong learning in Montenegro requires strengthening partnerships, </w:t>
      </w:r>
      <w:r w:rsidR="00511310" w:rsidRPr="00CF1B65">
        <w:rPr>
          <w:rFonts w:ascii="Garamond" w:eastAsia="PMingLiU" w:hAnsi="Garamond" w:cs="Times New Roman"/>
          <w:sz w:val="26"/>
          <w:szCs w:val="26"/>
          <w:lang w:val="en-GB"/>
        </w:rPr>
        <w:t>at the same time</w:t>
      </w:r>
      <w:r w:rsidRPr="00CF1B65">
        <w:rPr>
          <w:rFonts w:ascii="Garamond" w:eastAsia="PMingLiU" w:hAnsi="Garamond" w:cs="Times New Roman"/>
          <w:sz w:val="26"/>
          <w:szCs w:val="26"/>
          <w:lang w:val="en-GB"/>
        </w:rPr>
        <w:t xml:space="preserve"> addressing the challenges related to lack of information on the concept of lifelong learning and the provision of training, lack of incentives for employers and participants in training and possibly inadequate qualifications education providers.</w:t>
      </w:r>
    </w:p>
    <w:p w14:paraId="5C716AC5" w14:textId="77777777" w:rsidR="001467E7" w:rsidRPr="00CF5D3B" w:rsidRDefault="001467E7" w:rsidP="001467E7">
      <w:pPr>
        <w:ind w:firstLine="720"/>
        <w:jc w:val="both"/>
        <w:rPr>
          <w:rFonts w:ascii="Garamond" w:eastAsia="PMingLiU" w:hAnsi="Garamond" w:cs="Times New Roman"/>
          <w:sz w:val="26"/>
          <w:szCs w:val="26"/>
          <w:lang w:val="en-GB"/>
        </w:rPr>
      </w:pPr>
      <w:r w:rsidRPr="00CF1B65">
        <w:rPr>
          <w:rFonts w:ascii="Garamond" w:eastAsia="PMingLiU" w:hAnsi="Garamond" w:cs="Times New Roman"/>
          <w:sz w:val="26"/>
          <w:szCs w:val="26"/>
          <w:lang w:val="en-GB"/>
        </w:rPr>
        <w:t xml:space="preserve">Improving </w:t>
      </w:r>
      <w:r w:rsidRPr="00CF5D3B">
        <w:rPr>
          <w:rFonts w:ascii="Garamond" w:eastAsia="PMingLiU" w:hAnsi="Garamond" w:cs="Times New Roman"/>
          <w:sz w:val="26"/>
          <w:szCs w:val="26"/>
          <w:lang w:val="en-GB"/>
        </w:rPr>
        <w:t xml:space="preserve">the quality and promoting the importance of lifelong learning should result in greater interest of </w:t>
      </w:r>
      <w:r w:rsidR="00CF1B65" w:rsidRPr="00CF5D3B">
        <w:rPr>
          <w:rFonts w:ascii="Garamond" w:eastAsia="PMingLiU" w:hAnsi="Garamond" w:cs="Times New Roman"/>
          <w:sz w:val="26"/>
          <w:szCs w:val="26"/>
          <w:lang w:val="en-GB"/>
        </w:rPr>
        <w:t>employees</w:t>
      </w:r>
      <w:r w:rsidRPr="00CF5D3B">
        <w:rPr>
          <w:rFonts w:ascii="Garamond" w:eastAsia="PMingLiU" w:hAnsi="Garamond" w:cs="Times New Roman"/>
          <w:sz w:val="26"/>
          <w:szCs w:val="26"/>
          <w:lang w:val="en-GB"/>
        </w:rPr>
        <w:t xml:space="preserve"> and companies, investing public funds in the development of the concept and support</w:t>
      </w:r>
      <w:r w:rsidR="008829FA" w:rsidRPr="00CF5D3B">
        <w:rPr>
          <w:rFonts w:ascii="Garamond" w:eastAsia="PMingLiU" w:hAnsi="Garamond" w:cs="Times New Roman"/>
          <w:sz w:val="26"/>
          <w:szCs w:val="26"/>
          <w:lang w:val="en-GB"/>
        </w:rPr>
        <w:t>ing</w:t>
      </w:r>
      <w:r w:rsidRPr="00CF5D3B">
        <w:rPr>
          <w:rFonts w:ascii="Garamond" w:eastAsia="PMingLiU" w:hAnsi="Garamond" w:cs="Times New Roman"/>
          <w:sz w:val="26"/>
          <w:szCs w:val="26"/>
          <w:lang w:val="en-GB"/>
        </w:rPr>
        <w:t xml:space="preserve"> training providers.</w:t>
      </w:r>
    </w:p>
    <w:p w14:paraId="0619E442" w14:textId="77777777" w:rsidR="001467E7" w:rsidRDefault="008829FA" w:rsidP="001467E7">
      <w:pPr>
        <w:ind w:firstLine="720"/>
        <w:jc w:val="both"/>
        <w:rPr>
          <w:rFonts w:ascii="Garamond" w:eastAsia="PMingLiU" w:hAnsi="Garamond" w:cs="Times New Roman"/>
          <w:sz w:val="26"/>
          <w:szCs w:val="26"/>
          <w:lang w:val="en-GB"/>
        </w:rPr>
      </w:pPr>
      <w:r w:rsidRPr="00CF5D3B">
        <w:rPr>
          <w:rFonts w:ascii="Garamond" w:eastAsia="PMingLiU" w:hAnsi="Garamond" w:cs="Times New Roman"/>
          <w:sz w:val="26"/>
          <w:szCs w:val="26"/>
          <w:lang w:val="en-GB"/>
        </w:rPr>
        <w:t>Regulations related</w:t>
      </w:r>
      <w:r w:rsidR="001467E7" w:rsidRPr="00CF5D3B">
        <w:rPr>
          <w:rFonts w:ascii="Garamond" w:eastAsia="PMingLiU" w:hAnsi="Garamond" w:cs="Times New Roman"/>
          <w:sz w:val="26"/>
          <w:szCs w:val="26"/>
          <w:lang w:val="en-GB"/>
        </w:rPr>
        <w:t xml:space="preserve"> to lifelong learning should be modified, bearing i</w:t>
      </w:r>
      <w:r w:rsidRPr="00CF5D3B">
        <w:rPr>
          <w:rFonts w:ascii="Garamond" w:eastAsia="PMingLiU" w:hAnsi="Garamond" w:cs="Times New Roman"/>
          <w:sz w:val="26"/>
          <w:szCs w:val="26"/>
          <w:lang w:val="en-GB"/>
        </w:rPr>
        <w:t xml:space="preserve">n mind that institutions </w:t>
      </w:r>
      <w:r w:rsidR="001467E7" w:rsidRPr="00CF5D3B">
        <w:rPr>
          <w:rFonts w:ascii="Garamond" w:eastAsia="PMingLiU" w:hAnsi="Garamond" w:cs="Times New Roman"/>
          <w:sz w:val="26"/>
          <w:szCs w:val="26"/>
          <w:lang w:val="en-GB"/>
        </w:rPr>
        <w:t xml:space="preserve">as </w:t>
      </w:r>
      <w:r w:rsidRPr="00CF5D3B">
        <w:rPr>
          <w:rFonts w:ascii="Garamond" w:eastAsia="PMingLiU" w:hAnsi="Garamond" w:cs="Times New Roman"/>
          <w:sz w:val="26"/>
          <w:szCs w:val="26"/>
          <w:lang w:val="en-GB"/>
        </w:rPr>
        <w:t xml:space="preserve">autonomous entities </w:t>
      </w:r>
      <w:r w:rsidR="001467E7" w:rsidRPr="00CF5D3B">
        <w:rPr>
          <w:rFonts w:ascii="Garamond" w:eastAsia="PMingLiU" w:hAnsi="Garamond" w:cs="Times New Roman"/>
          <w:sz w:val="26"/>
          <w:szCs w:val="26"/>
          <w:lang w:val="en-GB"/>
        </w:rPr>
        <w:t>may invest in departments for lifelong learning and play an important role in contributing to the development of lifelong learning</w:t>
      </w:r>
      <w:r w:rsidRPr="00CF5D3B">
        <w:rPr>
          <w:rFonts w:ascii="Garamond" w:eastAsia="PMingLiU" w:hAnsi="Garamond" w:cs="Times New Roman"/>
          <w:sz w:val="26"/>
          <w:szCs w:val="26"/>
          <w:lang w:val="en-GB"/>
        </w:rPr>
        <w:t xml:space="preserve"> concept</w:t>
      </w:r>
      <w:r w:rsidR="001467E7" w:rsidRPr="00CF5D3B">
        <w:rPr>
          <w:rFonts w:ascii="Garamond" w:eastAsia="PMingLiU" w:hAnsi="Garamond" w:cs="Times New Roman"/>
          <w:sz w:val="26"/>
          <w:szCs w:val="26"/>
          <w:lang w:val="en-GB"/>
        </w:rPr>
        <w:t>.</w:t>
      </w:r>
    </w:p>
    <w:p w14:paraId="2A565F8A" w14:textId="77777777" w:rsidR="001467E7" w:rsidRPr="00EC7125" w:rsidRDefault="001467E7" w:rsidP="00286D3C">
      <w:pPr>
        <w:ind w:firstLine="720"/>
        <w:jc w:val="both"/>
        <w:rPr>
          <w:rFonts w:ascii="Garamond" w:eastAsia="PMingLiU" w:hAnsi="Garamond" w:cs="Times New Roman"/>
          <w:sz w:val="26"/>
          <w:szCs w:val="26"/>
          <w:lang w:val="en-GB"/>
        </w:rPr>
      </w:pPr>
    </w:p>
    <w:p w14:paraId="4E9C0760" w14:textId="77777777" w:rsidR="005F3B7F" w:rsidRPr="00EC7125" w:rsidRDefault="005F3B7F" w:rsidP="008829FA">
      <w:pPr>
        <w:ind w:left="1440" w:hanging="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5.1 </w:t>
      </w:r>
      <w:r w:rsidR="00A56232"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 xml:space="preserve">Promoting lifelong learning </w:t>
      </w:r>
      <w:r w:rsidR="00550A70" w:rsidRPr="00EC7125">
        <w:rPr>
          <w:rFonts w:ascii="Garamond" w:eastAsia="PMingLiU" w:hAnsi="Garamond" w:cs="Times New Roman"/>
          <w:b/>
          <w:sz w:val="26"/>
          <w:szCs w:val="26"/>
          <w:lang w:val="en-GB"/>
        </w:rPr>
        <w:t xml:space="preserve">concept </w:t>
      </w:r>
      <w:r w:rsidRPr="00EC7125">
        <w:rPr>
          <w:rFonts w:ascii="Garamond" w:eastAsia="PMingLiU" w:hAnsi="Garamond" w:cs="Times New Roman"/>
          <w:b/>
          <w:sz w:val="26"/>
          <w:szCs w:val="26"/>
          <w:lang w:val="en-GB"/>
        </w:rPr>
        <w:t>and its importance in the academic and research community</w:t>
      </w:r>
    </w:p>
    <w:p w14:paraId="52D3CA56" w14:textId="77777777" w:rsidR="005F3B7F" w:rsidRDefault="005F3B7F" w:rsidP="005F3B7F">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lastRenderedPageBreak/>
        <w:t xml:space="preserve">Promoting the concept itself has a key role when it comes to raising awareness about the importance of lifelong learning, whereas the implementation of continuous and organized promotional activities will ensure </w:t>
      </w:r>
      <w:r w:rsidR="008F0672">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successful implementation of the Strategy for Lifelong Learning in Montenegro.</w:t>
      </w:r>
    </w:p>
    <w:p w14:paraId="220624A1" w14:textId="77777777" w:rsidR="001467E7" w:rsidRDefault="001467E7" w:rsidP="005F3B7F">
      <w:pPr>
        <w:ind w:firstLine="720"/>
        <w:jc w:val="both"/>
        <w:rPr>
          <w:rFonts w:ascii="Garamond" w:eastAsia="PMingLiU" w:hAnsi="Garamond" w:cs="Times New Roman"/>
          <w:sz w:val="26"/>
          <w:szCs w:val="26"/>
          <w:lang w:val="en-GB"/>
        </w:rPr>
      </w:pPr>
      <w:r w:rsidRPr="00CF5D3B">
        <w:rPr>
          <w:rFonts w:ascii="Garamond" w:eastAsia="PMingLiU" w:hAnsi="Garamond" w:cs="Times New Roman"/>
          <w:sz w:val="26"/>
          <w:szCs w:val="26"/>
          <w:lang w:val="en-GB"/>
        </w:rPr>
        <w:t xml:space="preserve">The campaign should be focused on the so-called underrepresented categories of adults belonging to the </w:t>
      </w:r>
      <w:r w:rsidR="008829FA" w:rsidRPr="00CF5D3B">
        <w:rPr>
          <w:rFonts w:ascii="Garamond" w:eastAsia="PMingLiU" w:hAnsi="Garamond" w:cs="Times New Roman"/>
          <w:sz w:val="26"/>
          <w:szCs w:val="26"/>
          <w:lang w:val="en-GB"/>
        </w:rPr>
        <w:t>socially vulnerable</w:t>
      </w:r>
      <w:r w:rsidR="00511310" w:rsidRPr="00CF5D3B">
        <w:rPr>
          <w:rFonts w:ascii="Garamond" w:eastAsia="PMingLiU" w:hAnsi="Garamond" w:cs="Times New Roman"/>
          <w:sz w:val="26"/>
          <w:szCs w:val="26"/>
          <w:lang w:val="en-GB"/>
        </w:rPr>
        <w:t xml:space="preserve"> group</w:t>
      </w:r>
      <w:r w:rsidRPr="00CF5D3B">
        <w:rPr>
          <w:rFonts w:ascii="Garamond" w:eastAsia="PMingLiU" w:hAnsi="Garamond" w:cs="Times New Roman"/>
          <w:sz w:val="26"/>
          <w:szCs w:val="26"/>
          <w:lang w:val="en-GB"/>
        </w:rPr>
        <w:t xml:space="preserve">, to provide them </w:t>
      </w:r>
      <w:r w:rsidR="008829FA" w:rsidRPr="00CF5D3B">
        <w:rPr>
          <w:rFonts w:ascii="Garamond" w:eastAsia="PMingLiU" w:hAnsi="Garamond" w:cs="Times New Roman"/>
          <w:sz w:val="26"/>
          <w:szCs w:val="26"/>
          <w:lang w:val="en-GB"/>
        </w:rPr>
        <w:t>with the</w:t>
      </w:r>
      <w:r w:rsidRPr="00CF5D3B">
        <w:rPr>
          <w:rFonts w:ascii="Garamond" w:eastAsia="PMingLiU" w:hAnsi="Garamond" w:cs="Times New Roman"/>
          <w:sz w:val="26"/>
          <w:szCs w:val="26"/>
          <w:lang w:val="en-GB"/>
        </w:rPr>
        <w:t xml:space="preserve"> possibility of education</w:t>
      </w:r>
      <w:r w:rsidR="008829FA" w:rsidRPr="00CF5D3B">
        <w:rPr>
          <w:rFonts w:ascii="Garamond" w:eastAsia="PMingLiU" w:hAnsi="Garamond" w:cs="Times New Roman"/>
          <w:sz w:val="26"/>
          <w:szCs w:val="26"/>
          <w:lang w:val="en-GB"/>
        </w:rPr>
        <w:t xml:space="preserve"> as well</w:t>
      </w:r>
      <w:r w:rsidRPr="00CF5D3B">
        <w:rPr>
          <w:rFonts w:ascii="Garamond" w:eastAsia="PMingLiU" w:hAnsi="Garamond" w:cs="Times New Roman"/>
          <w:sz w:val="26"/>
          <w:szCs w:val="26"/>
          <w:lang w:val="en-GB"/>
        </w:rPr>
        <w:t>.</w:t>
      </w:r>
    </w:p>
    <w:p w14:paraId="60B7F0BB" w14:textId="77777777" w:rsidR="001467E7" w:rsidRPr="00EC7125" w:rsidRDefault="001467E7" w:rsidP="005F3B7F">
      <w:pPr>
        <w:ind w:firstLine="720"/>
        <w:jc w:val="both"/>
        <w:rPr>
          <w:rFonts w:ascii="Garamond" w:eastAsia="PMingLiU" w:hAnsi="Garamond" w:cs="Times New Roman"/>
          <w:sz w:val="26"/>
          <w:szCs w:val="26"/>
          <w:lang w:val="en-GB"/>
        </w:rPr>
      </w:pPr>
    </w:p>
    <w:p w14:paraId="0B9B1146" w14:textId="77777777" w:rsidR="005F3B7F" w:rsidRPr="00EC7125" w:rsidRDefault="005F3B7F" w:rsidP="008829FA">
      <w:pPr>
        <w:ind w:left="1440" w:hanging="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5.2 </w:t>
      </w:r>
      <w:r w:rsidR="00A56232"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Networking with other social partners and the recognition of prior learning in continuous education</w:t>
      </w:r>
    </w:p>
    <w:p w14:paraId="56F26E04" w14:textId="77777777" w:rsidR="005F3B7F" w:rsidRPr="00EC7125" w:rsidRDefault="005F3B7F" w:rsidP="005F3B7F">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In this context, special attention should be </w:t>
      </w:r>
      <w:r w:rsidR="00A56232" w:rsidRPr="00EC7125">
        <w:rPr>
          <w:rFonts w:ascii="Garamond" w:eastAsia="PMingLiU" w:hAnsi="Garamond" w:cs="Times New Roman"/>
          <w:sz w:val="26"/>
          <w:szCs w:val="26"/>
          <w:lang w:val="en-GB"/>
        </w:rPr>
        <w:t>devoted</w:t>
      </w:r>
      <w:r w:rsidRPr="00EC7125">
        <w:rPr>
          <w:rFonts w:ascii="Garamond" w:eastAsia="PMingLiU" w:hAnsi="Garamond" w:cs="Times New Roman"/>
          <w:sz w:val="26"/>
          <w:szCs w:val="26"/>
          <w:lang w:val="en-GB"/>
        </w:rPr>
        <w:t xml:space="preserve"> to networking with financial institutions in Montenegro with a view to providing loans under favourable conditions for the implementation of lifelong learning</w:t>
      </w:r>
      <w:r w:rsidR="00550A70">
        <w:rPr>
          <w:rFonts w:ascii="Garamond" w:eastAsia="PMingLiU" w:hAnsi="Garamond" w:cs="Times New Roman"/>
          <w:sz w:val="26"/>
          <w:szCs w:val="26"/>
          <w:lang w:val="en-GB"/>
        </w:rPr>
        <w:t xml:space="preserve"> programmes</w:t>
      </w:r>
      <w:r w:rsidRPr="00EC7125">
        <w:rPr>
          <w:rFonts w:ascii="Garamond" w:eastAsia="PMingLiU" w:hAnsi="Garamond" w:cs="Times New Roman"/>
          <w:sz w:val="26"/>
          <w:szCs w:val="26"/>
          <w:lang w:val="en-GB"/>
        </w:rPr>
        <w:t>.</w:t>
      </w:r>
    </w:p>
    <w:p w14:paraId="2D736326" w14:textId="77777777" w:rsidR="005F3B7F" w:rsidRPr="00CF5D3B" w:rsidRDefault="008F0672" w:rsidP="009A6622">
      <w:pPr>
        <w:ind w:firstLine="720"/>
        <w:jc w:val="both"/>
        <w:rPr>
          <w:rFonts w:ascii="Garamond" w:eastAsia="PMingLiU" w:hAnsi="Garamond" w:cs="Times New Roman"/>
          <w:sz w:val="26"/>
          <w:szCs w:val="26"/>
          <w:lang w:val="en-GB"/>
        </w:rPr>
      </w:pPr>
      <w:r>
        <w:rPr>
          <w:rFonts w:ascii="Garamond" w:eastAsia="PMingLiU" w:hAnsi="Garamond" w:cs="Times New Roman"/>
          <w:sz w:val="26"/>
          <w:szCs w:val="26"/>
          <w:lang w:val="en-GB"/>
        </w:rPr>
        <w:t>Extensive</w:t>
      </w:r>
      <w:r w:rsidR="005F3B7F" w:rsidRPr="00EC7125">
        <w:rPr>
          <w:rFonts w:ascii="Garamond" w:eastAsia="PMingLiU" w:hAnsi="Garamond" w:cs="Times New Roman"/>
          <w:sz w:val="26"/>
          <w:szCs w:val="26"/>
          <w:lang w:val="en-GB"/>
        </w:rPr>
        <w:t xml:space="preserve"> networking with various social partners, </w:t>
      </w:r>
      <w:r w:rsidR="009A6622" w:rsidRPr="00EC7125">
        <w:rPr>
          <w:rFonts w:ascii="Garamond" w:eastAsia="PMingLiU" w:hAnsi="Garamond" w:cs="Times New Roman"/>
          <w:sz w:val="26"/>
          <w:szCs w:val="26"/>
          <w:lang w:val="en-GB"/>
        </w:rPr>
        <w:t xml:space="preserve">will also allow </w:t>
      </w:r>
      <w:r w:rsidR="005F3B7F" w:rsidRPr="00EC7125">
        <w:rPr>
          <w:rFonts w:ascii="Garamond" w:eastAsia="PMingLiU" w:hAnsi="Garamond" w:cs="Times New Roman"/>
          <w:sz w:val="26"/>
          <w:szCs w:val="26"/>
          <w:lang w:val="en-GB"/>
        </w:rPr>
        <w:t xml:space="preserve">easier access to information on new regulations and opportunities for the development of lifelong learning in </w:t>
      </w:r>
      <w:r w:rsidR="005F3B7F" w:rsidRPr="00CF5D3B">
        <w:rPr>
          <w:rFonts w:ascii="Garamond" w:eastAsia="PMingLiU" w:hAnsi="Garamond" w:cs="Times New Roman"/>
          <w:sz w:val="26"/>
          <w:szCs w:val="26"/>
          <w:lang w:val="en-GB"/>
        </w:rPr>
        <w:t>Montenegro.</w:t>
      </w:r>
    </w:p>
    <w:p w14:paraId="3EAF7E86" w14:textId="77777777" w:rsidR="001467E7" w:rsidRPr="00CF5D3B" w:rsidRDefault="001467E7" w:rsidP="009A6622">
      <w:pPr>
        <w:ind w:firstLine="720"/>
        <w:jc w:val="both"/>
        <w:rPr>
          <w:rFonts w:ascii="Garamond" w:eastAsia="PMingLiU" w:hAnsi="Garamond" w:cs="Times New Roman"/>
          <w:sz w:val="26"/>
          <w:szCs w:val="26"/>
          <w:lang w:val="en-GB"/>
        </w:rPr>
      </w:pPr>
      <w:r w:rsidRPr="00CF5D3B">
        <w:rPr>
          <w:rFonts w:ascii="Garamond" w:eastAsia="PMingLiU" w:hAnsi="Garamond" w:cs="Times New Roman"/>
          <w:sz w:val="26"/>
          <w:szCs w:val="26"/>
          <w:lang w:val="en-GB"/>
        </w:rPr>
        <w:t xml:space="preserve">Recognition of prior learning is a prerequisite for creating an open and permeable system for lifelong learning in order to facilitate the transition between education levels and different </w:t>
      </w:r>
      <w:r w:rsidR="00511310" w:rsidRPr="00CF5D3B">
        <w:rPr>
          <w:rFonts w:ascii="Garamond" w:eastAsia="PMingLiU" w:hAnsi="Garamond" w:cs="Times New Roman"/>
          <w:sz w:val="26"/>
          <w:szCs w:val="26"/>
          <w:lang w:val="en-GB"/>
        </w:rPr>
        <w:t xml:space="preserve">progression </w:t>
      </w:r>
      <w:r w:rsidRPr="00CF5D3B">
        <w:rPr>
          <w:rFonts w:ascii="Garamond" w:eastAsia="PMingLiU" w:hAnsi="Garamond" w:cs="Times New Roman"/>
          <w:sz w:val="26"/>
          <w:szCs w:val="26"/>
          <w:lang w:val="en-GB"/>
        </w:rPr>
        <w:t>paths.</w:t>
      </w:r>
    </w:p>
    <w:p w14:paraId="6D95ACB9" w14:textId="77777777" w:rsidR="001467E7" w:rsidRPr="00CF5D3B" w:rsidRDefault="001467E7" w:rsidP="009A6622">
      <w:pPr>
        <w:ind w:firstLine="720"/>
        <w:jc w:val="both"/>
        <w:rPr>
          <w:rFonts w:ascii="Garamond" w:eastAsia="PMingLiU" w:hAnsi="Garamond" w:cs="Times New Roman"/>
          <w:sz w:val="26"/>
          <w:szCs w:val="26"/>
          <w:lang w:val="en-GB"/>
        </w:rPr>
      </w:pPr>
    </w:p>
    <w:p w14:paraId="22103171" w14:textId="77777777" w:rsidR="009A6622" w:rsidRPr="00EC7125" w:rsidRDefault="009A6622" w:rsidP="008829FA">
      <w:pPr>
        <w:ind w:left="1440" w:hanging="720"/>
        <w:jc w:val="both"/>
        <w:rPr>
          <w:rFonts w:ascii="Garamond" w:eastAsia="PMingLiU" w:hAnsi="Garamond" w:cs="Times New Roman"/>
          <w:b/>
          <w:sz w:val="26"/>
          <w:szCs w:val="26"/>
          <w:lang w:val="en-GB"/>
        </w:rPr>
      </w:pPr>
      <w:r w:rsidRPr="00CF5D3B">
        <w:rPr>
          <w:rFonts w:ascii="Garamond" w:eastAsia="PMingLiU" w:hAnsi="Garamond" w:cs="Times New Roman"/>
          <w:b/>
          <w:sz w:val="26"/>
          <w:szCs w:val="26"/>
          <w:lang w:val="en-GB"/>
        </w:rPr>
        <w:t xml:space="preserve">5.3 </w:t>
      </w:r>
      <w:r w:rsidR="00A56232" w:rsidRPr="00CF5D3B">
        <w:rPr>
          <w:rFonts w:ascii="Garamond" w:eastAsia="PMingLiU" w:hAnsi="Garamond" w:cs="Times New Roman"/>
          <w:b/>
          <w:sz w:val="26"/>
          <w:szCs w:val="26"/>
          <w:lang w:val="en-GB"/>
        </w:rPr>
        <w:tab/>
      </w:r>
      <w:r w:rsidRPr="00CF5D3B">
        <w:rPr>
          <w:rFonts w:ascii="Garamond" w:eastAsia="PMingLiU" w:hAnsi="Garamond" w:cs="Times New Roman"/>
          <w:b/>
          <w:sz w:val="26"/>
          <w:szCs w:val="26"/>
          <w:lang w:val="en-GB"/>
        </w:rPr>
        <w:t>Strengthening</w:t>
      </w:r>
      <w:r w:rsidRPr="00EC7125">
        <w:rPr>
          <w:rFonts w:ascii="Garamond" w:eastAsia="PMingLiU" w:hAnsi="Garamond" w:cs="Times New Roman"/>
          <w:b/>
          <w:sz w:val="26"/>
          <w:szCs w:val="26"/>
          <w:lang w:val="en-GB"/>
        </w:rPr>
        <w:t xml:space="preserve"> teaching process, research and services provided to society </w:t>
      </w:r>
      <w:r w:rsidR="00DF410E">
        <w:rPr>
          <w:rFonts w:ascii="Garamond" w:eastAsia="PMingLiU" w:hAnsi="Garamond" w:cs="Times New Roman"/>
          <w:b/>
          <w:sz w:val="26"/>
          <w:szCs w:val="26"/>
          <w:lang w:val="en-GB"/>
        </w:rPr>
        <w:t>through</w:t>
      </w:r>
      <w:r w:rsidRPr="00EC7125">
        <w:rPr>
          <w:rFonts w:ascii="Garamond" w:eastAsia="PMingLiU" w:hAnsi="Garamond" w:cs="Times New Roman"/>
          <w:b/>
          <w:sz w:val="26"/>
          <w:szCs w:val="26"/>
          <w:lang w:val="en-GB"/>
        </w:rPr>
        <w:t xml:space="preserve"> </w:t>
      </w:r>
      <w:r w:rsidR="00DF410E">
        <w:rPr>
          <w:rFonts w:ascii="Garamond" w:eastAsia="PMingLiU" w:hAnsi="Garamond" w:cs="Times New Roman"/>
          <w:b/>
          <w:sz w:val="26"/>
          <w:szCs w:val="26"/>
          <w:lang w:val="en-GB"/>
        </w:rPr>
        <w:t>involvement</w:t>
      </w:r>
      <w:r w:rsidRPr="00EC7125">
        <w:rPr>
          <w:rFonts w:ascii="Garamond" w:eastAsia="PMingLiU" w:hAnsi="Garamond" w:cs="Times New Roman"/>
          <w:b/>
          <w:sz w:val="26"/>
          <w:szCs w:val="26"/>
          <w:lang w:val="en-GB"/>
        </w:rPr>
        <w:t xml:space="preserve"> in lifelong learning activities</w:t>
      </w:r>
    </w:p>
    <w:p w14:paraId="624575D2" w14:textId="77777777" w:rsidR="009A6622" w:rsidRPr="00EC7125" w:rsidRDefault="009A6622" w:rsidP="009A6622">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This measure is focused on the evaluation of</w:t>
      </w:r>
      <w:r w:rsidR="001904B1">
        <w:rPr>
          <w:rFonts w:ascii="Garamond" w:eastAsia="PMingLiU" w:hAnsi="Garamond" w:cs="Times New Roman"/>
          <w:sz w:val="26"/>
          <w:szCs w:val="26"/>
          <w:lang w:val="en-GB"/>
        </w:rPr>
        <w:t xml:space="preserve"> the</w:t>
      </w:r>
      <w:r w:rsidRPr="00EC7125">
        <w:rPr>
          <w:rFonts w:ascii="Garamond" w:eastAsia="PMingLiU" w:hAnsi="Garamond" w:cs="Times New Roman"/>
          <w:sz w:val="26"/>
          <w:szCs w:val="26"/>
          <w:lang w:val="en-GB"/>
        </w:rPr>
        <w:t xml:space="preserve"> existing curricula and their modernization </w:t>
      </w:r>
      <w:r w:rsidR="00550A70">
        <w:rPr>
          <w:rFonts w:ascii="Garamond" w:eastAsia="PMingLiU" w:hAnsi="Garamond" w:cs="Times New Roman"/>
          <w:sz w:val="26"/>
          <w:szCs w:val="26"/>
          <w:lang w:val="en-GB"/>
        </w:rPr>
        <w:t>with the aim of</w:t>
      </w:r>
      <w:r w:rsidR="0074042A">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better </w:t>
      </w:r>
      <w:r w:rsidR="00550A70">
        <w:rPr>
          <w:rFonts w:ascii="Garamond" w:eastAsia="PMingLiU" w:hAnsi="Garamond" w:cs="Times New Roman"/>
          <w:sz w:val="26"/>
          <w:szCs w:val="26"/>
          <w:lang w:val="en-GB"/>
        </w:rPr>
        <w:t>harmonisation</w:t>
      </w:r>
      <w:r w:rsidRPr="00EC7125">
        <w:rPr>
          <w:rFonts w:ascii="Garamond" w:eastAsia="PMingLiU" w:hAnsi="Garamond" w:cs="Times New Roman"/>
          <w:sz w:val="26"/>
          <w:szCs w:val="26"/>
          <w:lang w:val="en-GB"/>
        </w:rPr>
        <w:t xml:space="preserve"> with the needs of modern labour markets. In addition, it includes </w:t>
      </w:r>
      <w:r w:rsidR="00DF410E">
        <w:rPr>
          <w:rFonts w:ascii="Garamond" w:eastAsia="PMingLiU" w:hAnsi="Garamond" w:cs="Times New Roman"/>
          <w:sz w:val="26"/>
          <w:szCs w:val="26"/>
          <w:lang w:val="en-GB"/>
        </w:rPr>
        <w:t>the development of education and training</w:t>
      </w:r>
      <w:r w:rsidR="00550A70">
        <w:rPr>
          <w:rFonts w:ascii="Garamond" w:eastAsia="PMingLiU" w:hAnsi="Garamond" w:cs="Times New Roman"/>
          <w:sz w:val="26"/>
          <w:szCs w:val="26"/>
          <w:lang w:val="en-GB"/>
        </w:rPr>
        <w:t xml:space="preserve"> </w:t>
      </w:r>
      <w:r w:rsidR="001904B1" w:rsidRPr="00EC7125">
        <w:rPr>
          <w:rFonts w:ascii="Garamond" w:eastAsia="PMingLiU" w:hAnsi="Garamond" w:cs="Times New Roman"/>
          <w:sz w:val="26"/>
          <w:szCs w:val="26"/>
          <w:lang w:val="en-GB"/>
        </w:rPr>
        <w:t>concep</w:t>
      </w:r>
      <w:r w:rsidR="001904B1">
        <w:rPr>
          <w:rFonts w:ascii="Garamond" w:eastAsia="PMingLiU" w:hAnsi="Garamond" w:cs="Times New Roman"/>
          <w:sz w:val="26"/>
          <w:szCs w:val="26"/>
          <w:lang w:val="en-GB"/>
        </w:rPr>
        <w:t xml:space="preserve">t that is </w:t>
      </w:r>
      <w:r w:rsidR="00550A70">
        <w:rPr>
          <w:rFonts w:ascii="Garamond" w:eastAsia="PMingLiU" w:hAnsi="Garamond" w:cs="Times New Roman"/>
          <w:sz w:val="26"/>
          <w:szCs w:val="26"/>
          <w:lang w:val="en-GB"/>
        </w:rPr>
        <w:t>based on a high degree</w:t>
      </w:r>
      <w:r w:rsidRPr="00EC7125">
        <w:rPr>
          <w:rFonts w:ascii="Garamond" w:eastAsia="PMingLiU" w:hAnsi="Garamond" w:cs="Times New Roman"/>
          <w:sz w:val="26"/>
          <w:szCs w:val="26"/>
          <w:lang w:val="en-GB"/>
        </w:rPr>
        <w:t xml:space="preserve"> of quality of knowledge, skills and competences, which will </w:t>
      </w:r>
      <w:r w:rsidR="00DF410E">
        <w:rPr>
          <w:rFonts w:ascii="Garamond" w:eastAsia="PMingLiU" w:hAnsi="Garamond" w:cs="Times New Roman"/>
          <w:sz w:val="26"/>
          <w:szCs w:val="26"/>
          <w:lang w:val="en-GB"/>
        </w:rPr>
        <w:t>influence</w:t>
      </w:r>
      <w:r w:rsidRPr="00EC7125">
        <w:rPr>
          <w:rFonts w:ascii="Garamond" w:eastAsia="PMingLiU" w:hAnsi="Garamond" w:cs="Times New Roman"/>
          <w:sz w:val="26"/>
          <w:szCs w:val="26"/>
          <w:lang w:val="en-GB"/>
        </w:rPr>
        <w:t xml:space="preserve"> the reduction of the </w:t>
      </w:r>
      <w:r w:rsidR="001904B1">
        <w:rPr>
          <w:rFonts w:ascii="Garamond" w:eastAsia="PMingLiU" w:hAnsi="Garamond" w:cs="Times New Roman"/>
          <w:sz w:val="26"/>
          <w:szCs w:val="26"/>
          <w:lang w:val="en-GB"/>
        </w:rPr>
        <w:t>present</w:t>
      </w:r>
      <w:r w:rsidR="00DF410E" w:rsidRPr="00DF410E">
        <w:rPr>
          <w:rFonts w:ascii="Garamond" w:eastAsia="PMingLiU" w:hAnsi="Garamond" w:cs="Times New Roman"/>
          <w:sz w:val="26"/>
          <w:szCs w:val="26"/>
          <w:lang w:val="en-GB"/>
        </w:rPr>
        <w:t xml:space="preserve"> </w:t>
      </w:r>
      <w:r w:rsidR="00DF410E" w:rsidRPr="00EC7125">
        <w:rPr>
          <w:rFonts w:ascii="Garamond" w:eastAsia="PMingLiU" w:hAnsi="Garamond" w:cs="Times New Roman"/>
          <w:sz w:val="26"/>
          <w:szCs w:val="26"/>
          <w:lang w:val="en-GB"/>
        </w:rPr>
        <w:t>supply and demand</w:t>
      </w:r>
      <w:r w:rsidRPr="00EC7125">
        <w:rPr>
          <w:rFonts w:ascii="Garamond" w:eastAsia="PMingLiU" w:hAnsi="Garamond" w:cs="Times New Roman"/>
          <w:sz w:val="26"/>
          <w:szCs w:val="26"/>
          <w:lang w:val="en-GB"/>
        </w:rPr>
        <w:t xml:space="preserve"> imbalances in the labour market, as well as the </w:t>
      </w:r>
      <w:r w:rsidR="00DF410E">
        <w:rPr>
          <w:rFonts w:ascii="Garamond" w:eastAsia="PMingLiU" w:hAnsi="Garamond" w:cs="Times New Roman"/>
          <w:sz w:val="26"/>
          <w:szCs w:val="26"/>
          <w:lang w:val="en-GB"/>
        </w:rPr>
        <w:t xml:space="preserve">recognition and </w:t>
      </w:r>
      <w:r w:rsidRPr="00EC7125">
        <w:rPr>
          <w:rFonts w:ascii="Garamond" w:eastAsia="PMingLiU" w:hAnsi="Garamond" w:cs="Times New Roman"/>
          <w:sz w:val="26"/>
          <w:szCs w:val="26"/>
          <w:lang w:val="en-GB"/>
        </w:rPr>
        <w:t>valuation prior learning.</w:t>
      </w:r>
    </w:p>
    <w:p w14:paraId="1DC5D4DB" w14:textId="77777777" w:rsidR="009A6622" w:rsidRPr="00EC7125" w:rsidRDefault="009A6622" w:rsidP="008829FA">
      <w:pPr>
        <w:ind w:left="1440" w:hanging="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5.4 </w:t>
      </w:r>
      <w:r w:rsidR="00A56232"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Adopting procedures and guidelines for the recognition of non-formal and informal learning, prior learning and assessment procedures</w:t>
      </w:r>
    </w:p>
    <w:p w14:paraId="498387AF" w14:textId="77777777" w:rsidR="009A6622" w:rsidRPr="00EC7125" w:rsidRDefault="009A6622" w:rsidP="009A6622">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This includes the implementation of lifelong learning activities </w:t>
      </w:r>
      <w:r w:rsidR="00DF410E">
        <w:rPr>
          <w:rFonts w:ascii="Garamond" w:eastAsia="PMingLiU" w:hAnsi="Garamond" w:cs="Times New Roman"/>
          <w:sz w:val="26"/>
          <w:szCs w:val="26"/>
          <w:lang w:val="en-GB"/>
        </w:rPr>
        <w:t>which</w:t>
      </w:r>
      <w:r w:rsidRPr="00EC7125">
        <w:rPr>
          <w:rFonts w:ascii="Garamond" w:eastAsia="PMingLiU" w:hAnsi="Garamond" w:cs="Times New Roman"/>
          <w:sz w:val="26"/>
          <w:szCs w:val="26"/>
          <w:lang w:val="en-GB"/>
        </w:rPr>
        <w:t xml:space="preserve"> relate not only to the recognition of non-formal and informal learning, but also</w:t>
      </w:r>
      <w:r w:rsidR="00DF410E">
        <w:rPr>
          <w:rFonts w:ascii="Garamond" w:eastAsia="PMingLiU" w:hAnsi="Garamond" w:cs="Times New Roman"/>
          <w:sz w:val="26"/>
          <w:szCs w:val="26"/>
          <w:lang w:val="en-GB"/>
        </w:rPr>
        <w:t xml:space="preserve"> to</w:t>
      </w:r>
      <w:r w:rsidRPr="00EC7125">
        <w:rPr>
          <w:rFonts w:ascii="Garamond" w:eastAsia="PMingLiU" w:hAnsi="Garamond" w:cs="Times New Roman"/>
          <w:sz w:val="26"/>
          <w:szCs w:val="26"/>
          <w:lang w:val="en-GB"/>
        </w:rPr>
        <w:t xml:space="preserve"> defin</w:t>
      </w:r>
      <w:r w:rsidR="00561A59">
        <w:rPr>
          <w:rFonts w:ascii="Garamond" w:eastAsia="PMingLiU" w:hAnsi="Garamond" w:cs="Times New Roman"/>
          <w:sz w:val="26"/>
          <w:szCs w:val="26"/>
          <w:lang w:val="en-GB"/>
        </w:rPr>
        <w:t>ing</w:t>
      </w:r>
      <w:r w:rsidRPr="00EC7125">
        <w:rPr>
          <w:rFonts w:ascii="Garamond" w:eastAsia="PMingLiU" w:hAnsi="Garamond" w:cs="Times New Roman"/>
          <w:sz w:val="26"/>
          <w:szCs w:val="26"/>
          <w:lang w:val="en-GB"/>
        </w:rPr>
        <w:t xml:space="preserve"> guidelines for </w:t>
      </w:r>
      <w:r w:rsidRPr="00EC7125">
        <w:rPr>
          <w:rFonts w:ascii="Garamond" w:eastAsia="PMingLiU" w:hAnsi="Garamond" w:cs="Times New Roman"/>
          <w:sz w:val="26"/>
          <w:szCs w:val="26"/>
          <w:lang w:val="en-GB"/>
        </w:rPr>
        <w:lastRenderedPageBreak/>
        <w:t xml:space="preserve">the implementation </w:t>
      </w:r>
      <w:r w:rsidR="001904B1">
        <w:rPr>
          <w:rFonts w:ascii="Garamond" w:eastAsia="PMingLiU" w:hAnsi="Garamond" w:cs="Times New Roman"/>
          <w:sz w:val="26"/>
          <w:szCs w:val="26"/>
          <w:lang w:val="en-GB"/>
        </w:rPr>
        <w:t>of</w:t>
      </w:r>
      <w:r w:rsidRPr="00EC7125">
        <w:rPr>
          <w:rFonts w:ascii="Garamond" w:eastAsia="PMingLiU" w:hAnsi="Garamond" w:cs="Times New Roman"/>
          <w:sz w:val="26"/>
          <w:szCs w:val="26"/>
          <w:lang w:val="en-GB"/>
        </w:rPr>
        <w:t xml:space="preserve"> these programmes</w:t>
      </w:r>
      <w:r w:rsidR="001904B1" w:rsidRPr="001904B1">
        <w:rPr>
          <w:rFonts w:ascii="Garamond" w:eastAsia="PMingLiU" w:hAnsi="Garamond" w:cs="Times New Roman"/>
          <w:sz w:val="26"/>
          <w:szCs w:val="26"/>
          <w:lang w:val="en-GB"/>
        </w:rPr>
        <w:t xml:space="preserve"> </w:t>
      </w:r>
      <w:r w:rsidR="001904B1" w:rsidRPr="00EC7125">
        <w:rPr>
          <w:rFonts w:ascii="Garamond" w:eastAsia="PMingLiU" w:hAnsi="Garamond" w:cs="Times New Roman"/>
          <w:sz w:val="26"/>
          <w:szCs w:val="26"/>
          <w:lang w:val="en-GB"/>
        </w:rPr>
        <w:t>and</w:t>
      </w:r>
      <w:r w:rsidR="001904B1">
        <w:rPr>
          <w:rFonts w:ascii="Garamond" w:eastAsia="PMingLiU" w:hAnsi="Garamond" w:cs="Times New Roman"/>
          <w:sz w:val="26"/>
          <w:szCs w:val="26"/>
          <w:lang w:val="en-GB"/>
        </w:rPr>
        <w:t xml:space="preserve"> the </w:t>
      </w:r>
      <w:r w:rsidR="001904B1" w:rsidRPr="00EC7125">
        <w:rPr>
          <w:rFonts w:ascii="Garamond" w:eastAsia="PMingLiU" w:hAnsi="Garamond" w:cs="Times New Roman"/>
          <w:sz w:val="26"/>
          <w:szCs w:val="26"/>
          <w:lang w:val="en-GB"/>
        </w:rPr>
        <w:t>control</w:t>
      </w:r>
      <w:r w:rsidR="001904B1">
        <w:rPr>
          <w:rFonts w:ascii="Garamond" w:eastAsia="PMingLiU" w:hAnsi="Garamond" w:cs="Times New Roman"/>
          <w:sz w:val="26"/>
          <w:szCs w:val="26"/>
          <w:lang w:val="en-GB"/>
        </w:rPr>
        <w:t xml:space="preserve"> of their</w:t>
      </w:r>
      <w:r w:rsidR="001904B1" w:rsidRPr="00EC7125">
        <w:rPr>
          <w:rFonts w:ascii="Garamond" w:eastAsia="PMingLiU" w:hAnsi="Garamond" w:cs="Times New Roman"/>
          <w:sz w:val="26"/>
          <w:szCs w:val="26"/>
          <w:lang w:val="en-GB"/>
        </w:rPr>
        <w:t xml:space="preserve"> quality</w:t>
      </w:r>
      <w:r w:rsidRPr="00EC7125">
        <w:rPr>
          <w:rFonts w:ascii="Garamond" w:eastAsia="PMingLiU" w:hAnsi="Garamond" w:cs="Times New Roman"/>
          <w:sz w:val="26"/>
          <w:szCs w:val="26"/>
          <w:lang w:val="en-GB"/>
        </w:rPr>
        <w:t xml:space="preserve">, </w:t>
      </w:r>
      <w:r w:rsidR="001904B1">
        <w:rPr>
          <w:rFonts w:ascii="Garamond" w:eastAsia="PMingLiU" w:hAnsi="Garamond" w:cs="Times New Roman"/>
          <w:sz w:val="26"/>
          <w:szCs w:val="26"/>
          <w:lang w:val="en-GB"/>
        </w:rPr>
        <w:t>as well as</w:t>
      </w:r>
      <w:r w:rsidRPr="00EC7125">
        <w:rPr>
          <w:rFonts w:ascii="Garamond" w:eastAsia="PMingLiU" w:hAnsi="Garamond" w:cs="Times New Roman"/>
          <w:sz w:val="26"/>
          <w:szCs w:val="26"/>
          <w:lang w:val="en-GB"/>
        </w:rPr>
        <w:t xml:space="preserve"> </w:t>
      </w:r>
      <w:r w:rsidR="00D541E8">
        <w:rPr>
          <w:rFonts w:ascii="Garamond" w:eastAsia="PMingLiU" w:hAnsi="Garamond" w:cs="Times New Roman"/>
          <w:sz w:val="26"/>
          <w:szCs w:val="26"/>
          <w:lang w:val="en-GB"/>
        </w:rPr>
        <w:t xml:space="preserve">enrolment </w:t>
      </w:r>
      <w:r w:rsidRPr="00EC7125">
        <w:rPr>
          <w:rFonts w:ascii="Garamond" w:eastAsia="PMingLiU" w:hAnsi="Garamond" w:cs="Times New Roman"/>
          <w:sz w:val="26"/>
          <w:szCs w:val="26"/>
          <w:lang w:val="en-GB"/>
        </w:rPr>
        <w:t xml:space="preserve">procedures, assessment of knowledge and competences, etc. </w:t>
      </w:r>
      <w:r w:rsidR="00D541E8">
        <w:rPr>
          <w:rFonts w:ascii="Garamond" w:eastAsia="PMingLiU" w:hAnsi="Garamond" w:cs="Times New Roman"/>
          <w:sz w:val="26"/>
          <w:szCs w:val="26"/>
          <w:lang w:val="en-GB"/>
        </w:rPr>
        <w:t xml:space="preserve">This will establish </w:t>
      </w:r>
      <w:r w:rsidRPr="00EC7125">
        <w:rPr>
          <w:rFonts w:ascii="Garamond" w:eastAsia="PMingLiU" w:hAnsi="Garamond" w:cs="Times New Roman"/>
          <w:sz w:val="26"/>
          <w:szCs w:val="26"/>
          <w:lang w:val="en-GB"/>
        </w:rPr>
        <w:t xml:space="preserve">balance between involvement of universities </w:t>
      </w:r>
      <w:r w:rsidR="00D541E8">
        <w:rPr>
          <w:rFonts w:ascii="Garamond" w:eastAsia="PMingLiU" w:hAnsi="Garamond" w:cs="Times New Roman"/>
          <w:sz w:val="26"/>
          <w:szCs w:val="26"/>
          <w:lang w:val="en-GB"/>
        </w:rPr>
        <w:t>together</w:t>
      </w:r>
      <w:r w:rsidRPr="00EC7125">
        <w:rPr>
          <w:rFonts w:ascii="Garamond" w:eastAsia="PMingLiU" w:hAnsi="Garamond" w:cs="Times New Roman"/>
          <w:sz w:val="26"/>
          <w:szCs w:val="26"/>
          <w:lang w:val="en-GB"/>
        </w:rPr>
        <w:t xml:space="preserve"> with </w:t>
      </w:r>
      <w:r w:rsidR="00D541E8">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Government bodies and society through the introduction of transparent procedures.</w:t>
      </w:r>
    </w:p>
    <w:p w14:paraId="55F93245" w14:textId="77777777" w:rsidR="004B05A1" w:rsidRPr="00EC7125" w:rsidRDefault="004B05A1" w:rsidP="008829FA">
      <w:pPr>
        <w:ind w:left="1440" w:hanging="720"/>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5.5 </w:t>
      </w:r>
      <w:r w:rsidR="00A56232" w:rsidRPr="00EC7125">
        <w:rPr>
          <w:rFonts w:ascii="Garamond" w:eastAsia="PMingLiU" w:hAnsi="Garamond" w:cs="Times New Roman"/>
          <w:b/>
          <w:sz w:val="26"/>
          <w:szCs w:val="26"/>
          <w:lang w:val="en-GB"/>
        </w:rPr>
        <w:tab/>
      </w:r>
      <w:r w:rsidRPr="00EC7125">
        <w:rPr>
          <w:rFonts w:ascii="Garamond" w:eastAsia="PMingLiU" w:hAnsi="Garamond" w:cs="Times New Roman"/>
          <w:b/>
          <w:sz w:val="26"/>
          <w:szCs w:val="26"/>
          <w:lang w:val="en-GB"/>
        </w:rPr>
        <w:t xml:space="preserve">Establishing lifelong learning </w:t>
      </w:r>
      <w:r w:rsidR="00D06F16" w:rsidRPr="00EC7125">
        <w:rPr>
          <w:rFonts w:ascii="Garamond" w:eastAsia="PMingLiU" w:hAnsi="Garamond" w:cs="Times New Roman"/>
          <w:b/>
          <w:sz w:val="26"/>
          <w:szCs w:val="26"/>
          <w:lang w:val="en-GB"/>
        </w:rPr>
        <w:t xml:space="preserve">centres </w:t>
      </w:r>
      <w:r w:rsidRPr="00EC7125">
        <w:rPr>
          <w:rFonts w:ascii="Garamond" w:eastAsia="PMingLiU" w:hAnsi="Garamond" w:cs="Times New Roman"/>
          <w:b/>
          <w:sz w:val="26"/>
          <w:szCs w:val="26"/>
          <w:lang w:val="en-GB"/>
        </w:rPr>
        <w:t>at higher education institutions, with the support of relevant institutions and organizations</w:t>
      </w:r>
    </w:p>
    <w:p w14:paraId="540A57E8" w14:textId="77777777" w:rsidR="005F3B7F" w:rsidRPr="00EC7125" w:rsidRDefault="004B05A1" w:rsidP="004B05A1">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implementation of this measure </w:t>
      </w:r>
      <w:r w:rsidR="00561A59" w:rsidRPr="00EC7125">
        <w:rPr>
          <w:rFonts w:ascii="Garamond" w:eastAsia="PMingLiU" w:hAnsi="Garamond" w:cs="Times New Roman"/>
          <w:sz w:val="26"/>
          <w:szCs w:val="26"/>
          <w:lang w:val="en-GB"/>
        </w:rPr>
        <w:t>entails</w:t>
      </w:r>
      <w:r w:rsidRPr="00EC7125">
        <w:rPr>
          <w:rFonts w:ascii="Garamond" w:eastAsia="PMingLiU" w:hAnsi="Garamond" w:cs="Times New Roman"/>
          <w:sz w:val="26"/>
          <w:szCs w:val="26"/>
          <w:lang w:val="en-GB"/>
        </w:rPr>
        <w:t xml:space="preserve"> the establishment of lifelong learning </w:t>
      </w:r>
      <w:r w:rsidR="00D06F16">
        <w:rPr>
          <w:rFonts w:ascii="Garamond" w:eastAsia="PMingLiU" w:hAnsi="Garamond" w:cs="Times New Roman"/>
          <w:sz w:val="26"/>
          <w:szCs w:val="26"/>
          <w:lang w:val="en-GB"/>
        </w:rPr>
        <w:t xml:space="preserve">centres </w:t>
      </w:r>
      <w:r w:rsidRPr="00EC7125">
        <w:rPr>
          <w:rFonts w:ascii="Garamond" w:eastAsia="PMingLiU" w:hAnsi="Garamond" w:cs="Times New Roman"/>
          <w:sz w:val="26"/>
          <w:szCs w:val="26"/>
          <w:lang w:val="en-GB"/>
        </w:rPr>
        <w:t>at institutions</w:t>
      </w:r>
      <w:r w:rsidR="00D06F16">
        <w:rPr>
          <w:rFonts w:ascii="Garamond" w:eastAsia="PMingLiU" w:hAnsi="Garamond" w:cs="Times New Roman"/>
          <w:sz w:val="26"/>
          <w:szCs w:val="26"/>
          <w:lang w:val="en-GB"/>
        </w:rPr>
        <w:t>,</w:t>
      </w:r>
      <w:r w:rsidRPr="00EC7125">
        <w:rPr>
          <w:rFonts w:ascii="Garamond" w:eastAsia="PMingLiU" w:hAnsi="Garamond" w:cs="Times New Roman"/>
          <w:sz w:val="26"/>
          <w:szCs w:val="26"/>
          <w:lang w:val="en-GB"/>
        </w:rPr>
        <w:t xml:space="preserve"> which will play a key </w:t>
      </w:r>
      <w:r w:rsidRPr="001904B1">
        <w:rPr>
          <w:rFonts w:ascii="Garamond" w:eastAsia="PMingLiU" w:hAnsi="Garamond" w:cs="Times New Roman"/>
          <w:sz w:val="26"/>
          <w:szCs w:val="26"/>
          <w:lang w:val="en-GB"/>
        </w:rPr>
        <w:t xml:space="preserve">role in terms of implementation of activities from the domain of lifelong learning. </w:t>
      </w:r>
      <w:r w:rsidR="001904B1" w:rsidRPr="001904B1">
        <w:rPr>
          <w:rFonts w:ascii="Garamond" w:eastAsia="PMingLiU" w:hAnsi="Garamond" w:cs="Times New Roman"/>
          <w:sz w:val="26"/>
          <w:szCs w:val="26"/>
          <w:lang w:val="en-GB"/>
        </w:rPr>
        <w:t>T</w:t>
      </w:r>
      <w:r w:rsidRPr="001904B1">
        <w:rPr>
          <w:rFonts w:ascii="Garamond" w:eastAsia="PMingLiU" w:hAnsi="Garamond" w:cs="Times New Roman"/>
          <w:sz w:val="26"/>
          <w:szCs w:val="26"/>
          <w:lang w:val="en-GB"/>
        </w:rPr>
        <w:t xml:space="preserve">hese </w:t>
      </w:r>
      <w:r w:rsidR="00A56232" w:rsidRPr="001904B1">
        <w:rPr>
          <w:rFonts w:ascii="Garamond" w:eastAsia="PMingLiU" w:hAnsi="Garamond" w:cs="Times New Roman"/>
          <w:sz w:val="26"/>
          <w:szCs w:val="26"/>
          <w:lang w:val="en-GB"/>
        </w:rPr>
        <w:t>centres</w:t>
      </w:r>
      <w:r w:rsidRPr="001904B1">
        <w:rPr>
          <w:rFonts w:ascii="Garamond" w:eastAsia="PMingLiU" w:hAnsi="Garamond" w:cs="Times New Roman"/>
          <w:sz w:val="26"/>
          <w:szCs w:val="26"/>
          <w:lang w:val="en-GB"/>
        </w:rPr>
        <w:t xml:space="preserve"> would </w:t>
      </w:r>
      <w:r w:rsidR="001904B1">
        <w:rPr>
          <w:rFonts w:ascii="Garamond" w:eastAsia="PMingLiU" w:hAnsi="Garamond" w:cs="Times New Roman"/>
          <w:sz w:val="26"/>
          <w:szCs w:val="26"/>
          <w:lang w:val="en-GB"/>
        </w:rPr>
        <w:t>continuously work</w:t>
      </w:r>
      <w:r w:rsidRPr="001904B1">
        <w:rPr>
          <w:rFonts w:ascii="Garamond" w:eastAsia="PMingLiU" w:hAnsi="Garamond" w:cs="Times New Roman"/>
          <w:sz w:val="26"/>
          <w:szCs w:val="26"/>
          <w:lang w:val="en-GB"/>
        </w:rPr>
        <w:t xml:space="preserve"> on the development of programmes to improve the competences and </w:t>
      </w:r>
      <w:r w:rsidR="00D06F16" w:rsidRPr="001904B1">
        <w:rPr>
          <w:rFonts w:ascii="Garamond" w:eastAsia="PMingLiU" w:hAnsi="Garamond" w:cs="Times New Roman"/>
          <w:sz w:val="26"/>
          <w:szCs w:val="26"/>
          <w:lang w:val="en-GB"/>
        </w:rPr>
        <w:t>skills</w:t>
      </w:r>
      <w:r w:rsidRPr="001904B1">
        <w:rPr>
          <w:rFonts w:ascii="Garamond" w:eastAsia="PMingLiU" w:hAnsi="Garamond" w:cs="Times New Roman"/>
          <w:sz w:val="26"/>
          <w:szCs w:val="26"/>
          <w:lang w:val="en-GB"/>
        </w:rPr>
        <w:t xml:space="preserve"> of educators </w:t>
      </w:r>
      <w:r w:rsidR="00D06F16" w:rsidRPr="001904B1">
        <w:rPr>
          <w:rFonts w:ascii="Garamond" w:eastAsia="PMingLiU" w:hAnsi="Garamond" w:cs="Times New Roman"/>
          <w:sz w:val="26"/>
          <w:szCs w:val="26"/>
          <w:lang w:val="en-GB"/>
        </w:rPr>
        <w:t>taking</w:t>
      </w:r>
      <w:r w:rsidRPr="001904B1">
        <w:rPr>
          <w:rFonts w:ascii="Garamond" w:eastAsia="PMingLiU" w:hAnsi="Garamond" w:cs="Times New Roman"/>
          <w:sz w:val="26"/>
          <w:szCs w:val="26"/>
          <w:lang w:val="en-GB"/>
        </w:rPr>
        <w:t xml:space="preserve"> part in education process, </w:t>
      </w:r>
      <w:r w:rsidR="00D06F16" w:rsidRPr="001904B1">
        <w:rPr>
          <w:rFonts w:ascii="Garamond" w:eastAsia="PMingLiU" w:hAnsi="Garamond" w:cs="Times New Roman"/>
          <w:sz w:val="26"/>
          <w:szCs w:val="26"/>
          <w:lang w:val="en-GB"/>
        </w:rPr>
        <w:t>development of</w:t>
      </w:r>
      <w:r w:rsidRPr="001904B1">
        <w:rPr>
          <w:rFonts w:ascii="Garamond" w:eastAsia="PMingLiU" w:hAnsi="Garamond" w:cs="Times New Roman"/>
          <w:sz w:val="26"/>
          <w:szCs w:val="26"/>
          <w:lang w:val="en-GB"/>
        </w:rPr>
        <w:t xml:space="preserve"> inf</w:t>
      </w:r>
      <w:r w:rsidRPr="00EC7125">
        <w:rPr>
          <w:rFonts w:ascii="Garamond" w:eastAsia="PMingLiU" w:hAnsi="Garamond" w:cs="Times New Roman"/>
          <w:sz w:val="26"/>
          <w:szCs w:val="26"/>
          <w:lang w:val="en-GB"/>
        </w:rPr>
        <w:t>orm</w:t>
      </w:r>
      <w:r w:rsidR="00D06F16">
        <w:rPr>
          <w:rFonts w:ascii="Garamond" w:eastAsia="PMingLiU" w:hAnsi="Garamond" w:cs="Times New Roman"/>
          <w:sz w:val="26"/>
          <w:szCs w:val="26"/>
          <w:lang w:val="en-GB"/>
        </w:rPr>
        <w:t>ation</w:t>
      </w:r>
      <w:r w:rsidRPr="00EC7125">
        <w:rPr>
          <w:rFonts w:ascii="Garamond" w:eastAsia="PMingLiU" w:hAnsi="Garamond" w:cs="Times New Roman"/>
          <w:sz w:val="26"/>
          <w:szCs w:val="26"/>
          <w:lang w:val="en-GB"/>
        </w:rPr>
        <w:t xml:space="preserve"> and </w:t>
      </w:r>
      <w:r w:rsidR="001904B1">
        <w:rPr>
          <w:rFonts w:ascii="Garamond" w:eastAsia="PMingLiU" w:hAnsi="Garamond" w:cs="Times New Roman"/>
          <w:sz w:val="26"/>
          <w:szCs w:val="26"/>
          <w:lang w:val="en-GB"/>
        </w:rPr>
        <w:t>advising</w:t>
      </w:r>
      <w:r w:rsidR="003A0C73">
        <w:rPr>
          <w:rFonts w:ascii="Garamond" w:eastAsia="PMingLiU" w:hAnsi="Garamond" w:cs="Times New Roman"/>
          <w:sz w:val="26"/>
          <w:szCs w:val="26"/>
          <w:lang w:val="en-GB"/>
        </w:rPr>
        <w:t xml:space="preserve"> system for </w:t>
      </w:r>
      <w:r w:rsidRPr="00EC7125">
        <w:rPr>
          <w:rFonts w:ascii="Garamond" w:eastAsia="PMingLiU" w:hAnsi="Garamond" w:cs="Times New Roman"/>
          <w:sz w:val="26"/>
          <w:szCs w:val="26"/>
          <w:lang w:val="en-GB"/>
        </w:rPr>
        <w:t>lifelong learning</w:t>
      </w:r>
      <w:r w:rsidR="003A0C73">
        <w:rPr>
          <w:rFonts w:ascii="Garamond" w:eastAsia="PMingLiU" w:hAnsi="Garamond" w:cs="Times New Roman"/>
          <w:sz w:val="26"/>
          <w:szCs w:val="26"/>
          <w:lang w:val="en-GB"/>
        </w:rPr>
        <w:t xml:space="preserve"> </w:t>
      </w:r>
      <w:r w:rsidR="00D06F16">
        <w:rPr>
          <w:rFonts w:ascii="Garamond" w:eastAsia="PMingLiU" w:hAnsi="Garamond" w:cs="Times New Roman"/>
          <w:sz w:val="26"/>
          <w:szCs w:val="26"/>
          <w:lang w:val="en-GB"/>
        </w:rPr>
        <w:t>participants</w:t>
      </w:r>
      <w:r w:rsidRPr="00EC7125">
        <w:rPr>
          <w:rFonts w:ascii="Garamond" w:eastAsia="PMingLiU" w:hAnsi="Garamond" w:cs="Times New Roman"/>
          <w:sz w:val="26"/>
          <w:szCs w:val="26"/>
          <w:lang w:val="en-GB"/>
        </w:rPr>
        <w:t xml:space="preserve">, </w:t>
      </w:r>
      <w:r w:rsidR="00D06F16">
        <w:rPr>
          <w:rFonts w:ascii="Garamond" w:eastAsia="PMingLiU" w:hAnsi="Garamond" w:cs="Times New Roman"/>
          <w:sz w:val="26"/>
          <w:szCs w:val="26"/>
          <w:lang w:val="en-GB"/>
        </w:rPr>
        <w:t>establishment</w:t>
      </w:r>
      <w:r w:rsidRPr="00EC7125">
        <w:rPr>
          <w:rFonts w:ascii="Garamond" w:eastAsia="PMingLiU" w:hAnsi="Garamond" w:cs="Times New Roman"/>
          <w:sz w:val="26"/>
          <w:szCs w:val="26"/>
          <w:lang w:val="en-GB"/>
        </w:rPr>
        <w:t xml:space="preserve"> and develop</w:t>
      </w:r>
      <w:r w:rsidR="00D06F16">
        <w:rPr>
          <w:rFonts w:ascii="Garamond" w:eastAsia="PMingLiU" w:hAnsi="Garamond" w:cs="Times New Roman"/>
          <w:sz w:val="26"/>
          <w:szCs w:val="26"/>
          <w:lang w:val="en-GB"/>
        </w:rPr>
        <w:t>ment of</w:t>
      </w:r>
      <w:r w:rsidRPr="00EC7125">
        <w:rPr>
          <w:rFonts w:ascii="Garamond" w:eastAsia="PMingLiU" w:hAnsi="Garamond" w:cs="Times New Roman"/>
          <w:sz w:val="26"/>
          <w:szCs w:val="26"/>
          <w:lang w:val="en-GB"/>
        </w:rPr>
        <w:t xml:space="preserve"> intensive cooperation with local and international institutions and </w:t>
      </w:r>
      <w:r w:rsidR="00EC7125">
        <w:rPr>
          <w:rFonts w:ascii="Garamond" w:eastAsia="PMingLiU" w:hAnsi="Garamond" w:cs="Times New Roman"/>
          <w:sz w:val="26"/>
          <w:szCs w:val="26"/>
          <w:lang w:val="en-GB"/>
        </w:rPr>
        <w:t>centres</w:t>
      </w:r>
      <w:r w:rsidRPr="00EC7125">
        <w:rPr>
          <w:rFonts w:ascii="Garamond" w:eastAsia="PMingLiU" w:hAnsi="Garamond" w:cs="Times New Roman"/>
          <w:sz w:val="26"/>
          <w:szCs w:val="26"/>
          <w:lang w:val="en-GB"/>
        </w:rPr>
        <w:t xml:space="preserve">, </w:t>
      </w:r>
      <w:r w:rsidR="00D06F16">
        <w:rPr>
          <w:rFonts w:ascii="Garamond" w:eastAsia="PMingLiU" w:hAnsi="Garamond" w:cs="Times New Roman"/>
          <w:sz w:val="26"/>
          <w:szCs w:val="26"/>
          <w:lang w:val="en-GB"/>
        </w:rPr>
        <w:t xml:space="preserve">all </w:t>
      </w:r>
      <w:r w:rsidRPr="00EC7125">
        <w:rPr>
          <w:rFonts w:ascii="Garamond" w:eastAsia="PMingLiU" w:hAnsi="Garamond" w:cs="Times New Roman"/>
          <w:sz w:val="26"/>
          <w:szCs w:val="26"/>
          <w:lang w:val="en-GB"/>
        </w:rPr>
        <w:t>with a view to improving the quality of lifelong learning in Montenegro.</w:t>
      </w:r>
    </w:p>
    <w:p w14:paraId="2BDB4D21" w14:textId="77777777" w:rsidR="00D83105" w:rsidRPr="00EC7125" w:rsidRDefault="00D83105" w:rsidP="00D83105">
      <w:pPr>
        <w:jc w:val="both"/>
        <w:rPr>
          <w:rFonts w:ascii="Garamond" w:eastAsia="PMingLiU" w:hAnsi="Garamond" w:cs="Times New Roman"/>
          <w:sz w:val="26"/>
          <w:szCs w:val="26"/>
          <w:lang w:val="en-GB"/>
        </w:rPr>
      </w:pPr>
    </w:p>
    <w:p w14:paraId="172AA968" w14:textId="77777777" w:rsidR="00D83105" w:rsidRPr="00EC7125" w:rsidRDefault="00147BD4" w:rsidP="00D83105">
      <w:pPr>
        <w:jc w:val="both"/>
        <w:rPr>
          <w:rFonts w:ascii="Garamond" w:eastAsia="PMingLiU" w:hAnsi="Garamond" w:cs="Times New Roman"/>
          <w:b/>
          <w:sz w:val="26"/>
          <w:szCs w:val="26"/>
          <w:lang w:val="en-GB"/>
        </w:rPr>
      </w:pPr>
      <w:r w:rsidRPr="00EC7125">
        <w:rPr>
          <w:rFonts w:ascii="Garamond" w:eastAsia="PMingLiU" w:hAnsi="Garamond" w:cs="Times New Roman"/>
          <w:b/>
          <w:sz w:val="26"/>
          <w:szCs w:val="26"/>
          <w:lang w:val="en-GB"/>
        </w:rPr>
        <w:t xml:space="preserve">Objective 6: Establishing </w:t>
      </w:r>
      <w:r w:rsidR="00DB3B0E">
        <w:rPr>
          <w:rFonts w:ascii="Garamond" w:eastAsia="PMingLiU" w:hAnsi="Garamond" w:cs="Times New Roman"/>
          <w:b/>
          <w:sz w:val="26"/>
          <w:szCs w:val="26"/>
          <w:lang w:val="en-GB"/>
        </w:rPr>
        <w:t xml:space="preserve">a </w:t>
      </w:r>
      <w:r w:rsidRPr="00EC7125">
        <w:rPr>
          <w:rFonts w:ascii="Garamond" w:eastAsia="PMingLiU" w:hAnsi="Garamond" w:cs="Times New Roman"/>
          <w:b/>
          <w:sz w:val="26"/>
          <w:szCs w:val="26"/>
          <w:lang w:val="en-GB"/>
        </w:rPr>
        <w:t>s</w:t>
      </w:r>
      <w:r w:rsidR="00D83105" w:rsidRPr="00EC7125">
        <w:rPr>
          <w:rFonts w:ascii="Garamond" w:eastAsia="PMingLiU" w:hAnsi="Garamond" w:cs="Times New Roman"/>
          <w:b/>
          <w:sz w:val="26"/>
          <w:szCs w:val="26"/>
          <w:lang w:val="en-GB"/>
        </w:rPr>
        <w:t>ustainable funding model</w:t>
      </w:r>
    </w:p>
    <w:p w14:paraId="5AB1BA05" w14:textId="77777777" w:rsidR="001467E7" w:rsidRPr="00CD4ACF" w:rsidRDefault="00760B2F" w:rsidP="001E716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E</w:t>
      </w:r>
      <w:r w:rsidR="001E7165" w:rsidRPr="00EC7125">
        <w:rPr>
          <w:rFonts w:ascii="Garamond" w:eastAsia="PMingLiU" w:hAnsi="Garamond" w:cs="Times New Roman"/>
          <w:sz w:val="26"/>
          <w:szCs w:val="26"/>
          <w:lang w:val="en-GB"/>
        </w:rPr>
        <w:t>ducation</w:t>
      </w:r>
      <w:r w:rsidRPr="00EC7125">
        <w:rPr>
          <w:rFonts w:ascii="Garamond" w:eastAsia="PMingLiU" w:hAnsi="Garamond" w:cs="Times New Roman"/>
          <w:sz w:val="26"/>
          <w:szCs w:val="26"/>
          <w:lang w:val="en-GB"/>
        </w:rPr>
        <w:t xml:space="preserve"> funding</w:t>
      </w:r>
      <w:r w:rsidR="001E7165" w:rsidRPr="00EC7125">
        <w:rPr>
          <w:rFonts w:ascii="Garamond" w:eastAsia="PMingLiU" w:hAnsi="Garamond" w:cs="Times New Roman"/>
          <w:sz w:val="26"/>
          <w:szCs w:val="26"/>
          <w:lang w:val="en-GB"/>
        </w:rPr>
        <w:t xml:space="preserve"> is one of the </w:t>
      </w:r>
      <w:r w:rsidR="001E7165" w:rsidRPr="00CD4ACF">
        <w:rPr>
          <w:rFonts w:ascii="Garamond" w:eastAsia="PMingLiU" w:hAnsi="Garamond" w:cs="Times New Roman"/>
          <w:sz w:val="26"/>
          <w:szCs w:val="26"/>
          <w:lang w:val="en-GB"/>
        </w:rPr>
        <w:t xml:space="preserve">key instruments for ensuring and regulating the functioning and </w:t>
      </w:r>
      <w:r w:rsidRPr="00CD4ACF">
        <w:rPr>
          <w:rFonts w:ascii="Garamond" w:eastAsia="PMingLiU" w:hAnsi="Garamond" w:cs="Times New Roman"/>
          <w:sz w:val="26"/>
          <w:szCs w:val="26"/>
          <w:lang w:val="en-GB"/>
        </w:rPr>
        <w:t xml:space="preserve">the </w:t>
      </w:r>
      <w:r w:rsidR="001E7165" w:rsidRPr="00CD4ACF">
        <w:rPr>
          <w:rFonts w:ascii="Garamond" w:eastAsia="PMingLiU" w:hAnsi="Garamond" w:cs="Times New Roman"/>
          <w:sz w:val="26"/>
          <w:szCs w:val="26"/>
          <w:lang w:val="en-GB"/>
        </w:rPr>
        <w:t>development of education</w:t>
      </w:r>
      <w:r w:rsidR="00152DDC" w:rsidRPr="00CD4ACF">
        <w:rPr>
          <w:rFonts w:ascii="Garamond" w:eastAsia="PMingLiU" w:hAnsi="Garamond" w:cs="Times New Roman"/>
          <w:sz w:val="26"/>
          <w:szCs w:val="26"/>
          <w:lang w:val="en-GB"/>
        </w:rPr>
        <w:t>, and investing in knowledge and skills, i.e. human resources is the best development investment</w:t>
      </w:r>
      <w:r w:rsidR="001E7165" w:rsidRPr="00CD4ACF">
        <w:rPr>
          <w:rFonts w:ascii="Garamond" w:eastAsia="PMingLiU" w:hAnsi="Garamond" w:cs="Times New Roman"/>
          <w:sz w:val="26"/>
          <w:szCs w:val="26"/>
          <w:lang w:val="en-GB"/>
        </w:rPr>
        <w:t xml:space="preserve">. When </w:t>
      </w:r>
      <w:r w:rsidR="00602BA6" w:rsidRPr="00CD4ACF">
        <w:rPr>
          <w:rFonts w:ascii="Garamond" w:eastAsia="PMingLiU" w:hAnsi="Garamond" w:cs="Times New Roman"/>
          <w:sz w:val="26"/>
          <w:szCs w:val="26"/>
          <w:lang w:val="en-GB"/>
        </w:rPr>
        <w:t>discussing</w:t>
      </w:r>
      <w:r w:rsidR="001E7165" w:rsidRPr="00CD4ACF">
        <w:rPr>
          <w:rFonts w:ascii="Garamond" w:eastAsia="PMingLiU" w:hAnsi="Garamond" w:cs="Times New Roman"/>
          <w:sz w:val="26"/>
          <w:szCs w:val="26"/>
          <w:lang w:val="en-GB"/>
        </w:rPr>
        <w:t xml:space="preserve"> the amount of investments, it is clear that </w:t>
      </w:r>
      <w:r w:rsidR="00602BA6" w:rsidRPr="00CD4ACF">
        <w:rPr>
          <w:rFonts w:ascii="Garamond" w:eastAsia="PMingLiU" w:hAnsi="Garamond" w:cs="Times New Roman"/>
          <w:sz w:val="26"/>
          <w:szCs w:val="26"/>
          <w:lang w:val="en-GB"/>
        </w:rPr>
        <w:t>more</w:t>
      </w:r>
      <w:r w:rsidR="001E7165" w:rsidRPr="00CD4ACF">
        <w:rPr>
          <w:rFonts w:ascii="Garamond" w:eastAsia="PMingLiU" w:hAnsi="Garamond" w:cs="Times New Roman"/>
          <w:sz w:val="26"/>
          <w:szCs w:val="26"/>
          <w:lang w:val="en-GB"/>
        </w:rPr>
        <w:t xml:space="preserve"> </w:t>
      </w:r>
      <w:r w:rsidR="00933C04" w:rsidRPr="00CD4ACF">
        <w:rPr>
          <w:rFonts w:ascii="Garamond" w:eastAsia="PMingLiU" w:hAnsi="Garamond" w:cs="Times New Roman"/>
          <w:sz w:val="26"/>
          <w:szCs w:val="26"/>
          <w:lang w:val="en-GB"/>
        </w:rPr>
        <w:t>funds</w:t>
      </w:r>
      <w:r w:rsidR="00602BA6" w:rsidRPr="00CD4ACF">
        <w:rPr>
          <w:rFonts w:ascii="Garamond" w:eastAsia="PMingLiU" w:hAnsi="Garamond" w:cs="Times New Roman"/>
          <w:sz w:val="26"/>
          <w:szCs w:val="26"/>
          <w:lang w:val="en-GB"/>
        </w:rPr>
        <w:t xml:space="preserve"> from the state Budget </w:t>
      </w:r>
      <w:r w:rsidR="00933C04" w:rsidRPr="00CD4ACF">
        <w:rPr>
          <w:rFonts w:ascii="Garamond" w:eastAsia="PMingLiU" w:hAnsi="Garamond" w:cs="Times New Roman"/>
          <w:sz w:val="26"/>
          <w:szCs w:val="26"/>
          <w:lang w:val="en-GB"/>
        </w:rPr>
        <w:t xml:space="preserve">have to be allocated for education, </w:t>
      </w:r>
      <w:r w:rsidRPr="00CD4ACF">
        <w:rPr>
          <w:rFonts w:ascii="Garamond" w:eastAsia="PMingLiU" w:hAnsi="Garamond" w:cs="Times New Roman"/>
          <w:sz w:val="26"/>
          <w:szCs w:val="26"/>
          <w:lang w:val="en-GB"/>
        </w:rPr>
        <w:t xml:space="preserve">than </w:t>
      </w:r>
      <w:r w:rsidR="001E7165" w:rsidRPr="00CD4ACF">
        <w:rPr>
          <w:rFonts w:ascii="Garamond" w:eastAsia="PMingLiU" w:hAnsi="Garamond" w:cs="Times New Roman"/>
          <w:sz w:val="26"/>
          <w:szCs w:val="26"/>
          <w:lang w:val="en-GB"/>
        </w:rPr>
        <w:t xml:space="preserve">the case is now. </w:t>
      </w:r>
      <w:r w:rsidR="00152DDC" w:rsidRPr="00CD4ACF">
        <w:rPr>
          <w:rFonts w:ascii="Garamond" w:eastAsia="PMingLiU" w:hAnsi="Garamond" w:cs="Times New Roman"/>
          <w:sz w:val="26"/>
          <w:szCs w:val="26"/>
          <w:lang w:val="en-GB"/>
        </w:rPr>
        <w:t>According to Law on Budge</w:t>
      </w:r>
      <w:r w:rsidR="008829FA" w:rsidRPr="00CD4ACF">
        <w:rPr>
          <w:rFonts w:ascii="Garamond" w:eastAsia="PMingLiU" w:hAnsi="Garamond" w:cs="Times New Roman"/>
          <w:sz w:val="26"/>
          <w:szCs w:val="26"/>
          <w:lang w:val="en-GB"/>
        </w:rPr>
        <w:t>t</w:t>
      </w:r>
      <w:r w:rsidR="00152DDC" w:rsidRPr="00CD4ACF">
        <w:rPr>
          <w:rFonts w:ascii="Garamond" w:eastAsia="PMingLiU" w:hAnsi="Garamond" w:cs="Times New Roman"/>
          <w:sz w:val="26"/>
          <w:szCs w:val="26"/>
          <w:lang w:val="en-GB"/>
        </w:rPr>
        <w:t xml:space="preserve">, 16,857,228.10 € </w:t>
      </w:r>
      <w:r w:rsidR="008829FA" w:rsidRPr="00CD4ACF">
        <w:rPr>
          <w:rFonts w:ascii="Garamond" w:eastAsia="PMingLiU" w:hAnsi="Garamond" w:cs="Times New Roman"/>
          <w:sz w:val="26"/>
          <w:szCs w:val="26"/>
          <w:lang w:val="en-GB"/>
        </w:rPr>
        <w:t>have been</w:t>
      </w:r>
      <w:r w:rsidR="00152DDC" w:rsidRPr="00CD4ACF">
        <w:rPr>
          <w:rFonts w:ascii="Garamond" w:eastAsia="PMingLiU" w:hAnsi="Garamond" w:cs="Times New Roman"/>
          <w:sz w:val="26"/>
          <w:szCs w:val="26"/>
          <w:lang w:val="en-GB"/>
        </w:rPr>
        <w:t xml:space="preserve"> allocated to the University of Montenegro for 2016.</w:t>
      </w:r>
    </w:p>
    <w:p w14:paraId="6F3A3757" w14:textId="77777777" w:rsidR="001E7165" w:rsidRPr="00EC7125" w:rsidRDefault="001467E7" w:rsidP="001E7165">
      <w:pPr>
        <w:ind w:firstLine="720"/>
        <w:jc w:val="both"/>
        <w:rPr>
          <w:rFonts w:ascii="Garamond" w:eastAsia="PMingLiU" w:hAnsi="Garamond" w:cs="Times New Roman"/>
          <w:sz w:val="26"/>
          <w:szCs w:val="26"/>
          <w:lang w:val="en-GB"/>
        </w:rPr>
      </w:pPr>
      <w:r w:rsidRPr="00CD4ACF">
        <w:rPr>
          <w:rFonts w:ascii="Garamond" w:eastAsia="PMingLiU" w:hAnsi="Garamond" w:cs="Times New Roman"/>
          <w:sz w:val="26"/>
          <w:szCs w:val="26"/>
          <w:lang w:val="en-GB"/>
        </w:rPr>
        <w:t>T</w:t>
      </w:r>
      <w:r w:rsidR="008C0138" w:rsidRPr="00CD4ACF">
        <w:rPr>
          <w:rFonts w:ascii="Garamond" w:eastAsia="PMingLiU" w:hAnsi="Garamond" w:cs="Times New Roman"/>
          <w:sz w:val="26"/>
          <w:szCs w:val="26"/>
          <w:lang w:val="en-GB"/>
        </w:rPr>
        <w:t>he</w:t>
      </w:r>
      <w:r w:rsidR="001E7165" w:rsidRPr="00CD4ACF">
        <w:rPr>
          <w:rFonts w:ascii="Garamond" w:eastAsia="PMingLiU" w:hAnsi="Garamond" w:cs="Times New Roman"/>
          <w:sz w:val="26"/>
          <w:szCs w:val="26"/>
          <w:lang w:val="en-GB"/>
        </w:rPr>
        <w:t xml:space="preserve"> </w:t>
      </w:r>
      <w:r w:rsidR="008C0138" w:rsidRPr="00CD4ACF">
        <w:rPr>
          <w:rFonts w:ascii="Garamond" w:eastAsia="PMingLiU" w:hAnsi="Garamond" w:cs="Times New Roman"/>
          <w:sz w:val="26"/>
          <w:szCs w:val="26"/>
          <w:lang w:val="en-GB"/>
        </w:rPr>
        <w:t>existing</w:t>
      </w:r>
      <w:r w:rsidR="001E7165" w:rsidRPr="00CD4ACF">
        <w:rPr>
          <w:rFonts w:ascii="Garamond" w:eastAsia="PMingLiU" w:hAnsi="Garamond" w:cs="Times New Roman"/>
          <w:sz w:val="26"/>
          <w:szCs w:val="26"/>
          <w:lang w:val="en-GB"/>
        </w:rPr>
        <w:t xml:space="preserve"> method of </w:t>
      </w:r>
      <w:r w:rsidR="00933C04" w:rsidRPr="00CD4ACF">
        <w:rPr>
          <w:rFonts w:ascii="Garamond" w:eastAsia="PMingLiU" w:hAnsi="Garamond" w:cs="Times New Roman"/>
          <w:sz w:val="26"/>
          <w:szCs w:val="26"/>
          <w:lang w:val="en-GB"/>
        </w:rPr>
        <w:t>allocating</w:t>
      </w:r>
      <w:r w:rsidR="001E7165" w:rsidRPr="00CD4ACF">
        <w:rPr>
          <w:rFonts w:ascii="Garamond" w:eastAsia="PMingLiU" w:hAnsi="Garamond" w:cs="Times New Roman"/>
          <w:sz w:val="26"/>
          <w:szCs w:val="26"/>
          <w:lang w:val="en-GB"/>
        </w:rPr>
        <w:t xml:space="preserve"> budget </w:t>
      </w:r>
      <w:r w:rsidR="00760B2F" w:rsidRPr="00CD4ACF">
        <w:rPr>
          <w:rFonts w:ascii="Garamond" w:eastAsia="PMingLiU" w:hAnsi="Garamond" w:cs="Times New Roman"/>
          <w:sz w:val="26"/>
          <w:szCs w:val="26"/>
          <w:lang w:val="en-GB"/>
        </w:rPr>
        <w:t>funds</w:t>
      </w:r>
      <w:r w:rsidR="001E7165" w:rsidRPr="00CD4ACF">
        <w:rPr>
          <w:rFonts w:ascii="Garamond" w:eastAsia="PMingLiU" w:hAnsi="Garamond" w:cs="Times New Roman"/>
          <w:sz w:val="26"/>
          <w:szCs w:val="26"/>
          <w:lang w:val="en-GB"/>
        </w:rPr>
        <w:t xml:space="preserve"> </w:t>
      </w:r>
      <w:r w:rsidR="00933C04" w:rsidRPr="00CD4ACF">
        <w:rPr>
          <w:rFonts w:ascii="Garamond" w:eastAsia="PMingLiU" w:hAnsi="Garamond" w:cs="Times New Roman"/>
          <w:sz w:val="26"/>
          <w:szCs w:val="26"/>
          <w:lang w:val="en-GB"/>
        </w:rPr>
        <w:t>used for</w:t>
      </w:r>
      <w:r w:rsidR="001E7165" w:rsidRPr="00CD4ACF">
        <w:rPr>
          <w:rFonts w:ascii="Garamond" w:eastAsia="PMingLiU" w:hAnsi="Garamond" w:cs="Times New Roman"/>
          <w:sz w:val="26"/>
          <w:szCs w:val="26"/>
          <w:lang w:val="en-GB"/>
        </w:rPr>
        <w:t xml:space="preserve"> all levels of education</w:t>
      </w:r>
      <w:r w:rsidR="00602BA6" w:rsidRPr="00CD4ACF">
        <w:rPr>
          <w:rFonts w:ascii="Garamond" w:eastAsia="PMingLiU" w:hAnsi="Garamond" w:cs="Times New Roman"/>
          <w:sz w:val="26"/>
          <w:szCs w:val="26"/>
          <w:lang w:val="en-GB"/>
        </w:rPr>
        <w:t xml:space="preserve"> is such that it</w:t>
      </w:r>
      <w:r w:rsidR="001E7165" w:rsidRPr="00CD4ACF">
        <w:rPr>
          <w:rFonts w:ascii="Garamond" w:eastAsia="PMingLiU" w:hAnsi="Garamond" w:cs="Times New Roman"/>
          <w:sz w:val="26"/>
          <w:szCs w:val="26"/>
          <w:lang w:val="en-GB"/>
        </w:rPr>
        <w:t xml:space="preserve"> makes the system less efficient than it might </w:t>
      </w:r>
      <w:r w:rsidR="008C0138" w:rsidRPr="00CD4ACF">
        <w:rPr>
          <w:rFonts w:ascii="Garamond" w:eastAsia="PMingLiU" w:hAnsi="Garamond" w:cs="Times New Roman"/>
          <w:sz w:val="26"/>
          <w:szCs w:val="26"/>
          <w:lang w:val="en-GB"/>
        </w:rPr>
        <w:t>be</w:t>
      </w:r>
      <w:r w:rsidR="00933C04" w:rsidRPr="00CD4ACF">
        <w:rPr>
          <w:rFonts w:ascii="Garamond" w:eastAsia="PMingLiU" w:hAnsi="Garamond" w:cs="Times New Roman"/>
          <w:sz w:val="26"/>
          <w:szCs w:val="26"/>
          <w:lang w:val="en-GB"/>
        </w:rPr>
        <w:t xml:space="preserve"> </w:t>
      </w:r>
      <w:r w:rsidR="00602BA6" w:rsidRPr="00CD4ACF">
        <w:rPr>
          <w:rFonts w:ascii="Garamond" w:eastAsia="PMingLiU" w:hAnsi="Garamond" w:cs="Times New Roman"/>
          <w:sz w:val="26"/>
          <w:szCs w:val="26"/>
          <w:lang w:val="en-GB"/>
        </w:rPr>
        <w:t>should</w:t>
      </w:r>
      <w:r w:rsidR="001E7165" w:rsidRPr="00CD4ACF">
        <w:rPr>
          <w:rFonts w:ascii="Garamond" w:eastAsia="PMingLiU" w:hAnsi="Garamond" w:cs="Times New Roman"/>
          <w:sz w:val="26"/>
          <w:szCs w:val="26"/>
          <w:lang w:val="en-GB"/>
        </w:rPr>
        <w:t xml:space="preserve"> a change in the</w:t>
      </w:r>
      <w:r w:rsidR="00933C04" w:rsidRPr="00CD4ACF">
        <w:rPr>
          <w:rFonts w:ascii="Garamond" w:eastAsia="PMingLiU" w:hAnsi="Garamond" w:cs="Times New Roman"/>
          <w:sz w:val="26"/>
          <w:szCs w:val="26"/>
          <w:lang w:val="en-GB"/>
        </w:rPr>
        <w:t xml:space="preserve"> allocation</w:t>
      </w:r>
      <w:r w:rsidR="001E7165" w:rsidRPr="00CD4ACF">
        <w:rPr>
          <w:rFonts w:ascii="Garamond" w:eastAsia="PMingLiU" w:hAnsi="Garamond" w:cs="Times New Roman"/>
          <w:sz w:val="26"/>
          <w:szCs w:val="26"/>
          <w:lang w:val="en-GB"/>
        </w:rPr>
        <w:t xml:space="preserve"> mechanism</w:t>
      </w:r>
      <w:r w:rsidR="00602BA6" w:rsidRPr="00CD4ACF">
        <w:rPr>
          <w:rFonts w:ascii="Garamond" w:eastAsia="PMingLiU" w:hAnsi="Garamond" w:cs="Times New Roman"/>
          <w:sz w:val="26"/>
          <w:szCs w:val="26"/>
          <w:lang w:val="en-GB"/>
        </w:rPr>
        <w:t xml:space="preserve"> occur</w:t>
      </w:r>
      <w:r w:rsidR="001E7165" w:rsidRPr="00CD4ACF">
        <w:rPr>
          <w:rFonts w:ascii="Garamond" w:eastAsia="PMingLiU" w:hAnsi="Garamond" w:cs="Times New Roman"/>
          <w:sz w:val="26"/>
          <w:szCs w:val="26"/>
          <w:lang w:val="en-GB"/>
        </w:rPr>
        <w:t xml:space="preserve">. The </w:t>
      </w:r>
      <w:r w:rsidR="00933C04" w:rsidRPr="00CD4ACF">
        <w:rPr>
          <w:rFonts w:ascii="Garamond" w:eastAsia="PMingLiU" w:hAnsi="Garamond" w:cs="Times New Roman"/>
          <w:sz w:val="26"/>
          <w:szCs w:val="26"/>
          <w:lang w:val="en-GB"/>
        </w:rPr>
        <w:t>present</w:t>
      </w:r>
      <w:r w:rsidR="001E7165" w:rsidRPr="00CD4ACF">
        <w:rPr>
          <w:rFonts w:ascii="Garamond" w:eastAsia="PMingLiU" w:hAnsi="Garamond" w:cs="Times New Roman"/>
          <w:sz w:val="26"/>
          <w:szCs w:val="26"/>
          <w:lang w:val="en-GB"/>
        </w:rPr>
        <w:t xml:space="preserve"> system of education </w:t>
      </w:r>
      <w:r w:rsidR="00933C04" w:rsidRPr="00CD4ACF">
        <w:rPr>
          <w:rFonts w:ascii="Garamond" w:eastAsia="PMingLiU" w:hAnsi="Garamond" w:cs="Times New Roman"/>
          <w:sz w:val="26"/>
          <w:szCs w:val="26"/>
          <w:lang w:val="en-GB"/>
        </w:rPr>
        <w:t>funding used for</w:t>
      </w:r>
      <w:r w:rsidR="001E7165" w:rsidRPr="00CD4ACF">
        <w:rPr>
          <w:rFonts w:ascii="Garamond" w:eastAsia="PMingLiU" w:hAnsi="Garamond" w:cs="Times New Roman"/>
          <w:sz w:val="26"/>
          <w:szCs w:val="26"/>
          <w:lang w:val="en-GB"/>
        </w:rPr>
        <w:t xml:space="preserve"> all levels </w:t>
      </w:r>
      <w:r w:rsidR="00602BA6" w:rsidRPr="00CD4ACF">
        <w:rPr>
          <w:rFonts w:ascii="Garamond" w:eastAsia="PMingLiU" w:hAnsi="Garamond" w:cs="Times New Roman"/>
          <w:sz w:val="26"/>
          <w:szCs w:val="26"/>
          <w:lang w:val="en-GB"/>
        </w:rPr>
        <w:t>focuses on</w:t>
      </w:r>
      <w:r w:rsidR="001E7165" w:rsidRPr="00CD4ACF">
        <w:rPr>
          <w:rFonts w:ascii="Garamond" w:eastAsia="PMingLiU" w:hAnsi="Garamond" w:cs="Times New Roman"/>
          <w:sz w:val="26"/>
          <w:szCs w:val="26"/>
          <w:lang w:val="en-GB"/>
        </w:rPr>
        <w:t xml:space="preserve"> maintaining </w:t>
      </w:r>
      <w:r w:rsidR="00933C04" w:rsidRPr="00CD4ACF">
        <w:rPr>
          <w:rFonts w:ascii="Garamond" w:eastAsia="PMingLiU" w:hAnsi="Garamond" w:cs="Times New Roman"/>
          <w:sz w:val="26"/>
          <w:szCs w:val="26"/>
          <w:lang w:val="en-GB"/>
        </w:rPr>
        <w:t xml:space="preserve">the networks of </w:t>
      </w:r>
      <w:r w:rsidR="001E7165" w:rsidRPr="00CD4ACF">
        <w:rPr>
          <w:rFonts w:ascii="Garamond" w:eastAsia="PMingLiU" w:hAnsi="Garamond" w:cs="Times New Roman"/>
          <w:sz w:val="26"/>
          <w:szCs w:val="26"/>
          <w:lang w:val="en-GB"/>
        </w:rPr>
        <w:t xml:space="preserve">education institutions </w:t>
      </w:r>
      <w:r w:rsidR="008C0138" w:rsidRPr="00CD4ACF">
        <w:rPr>
          <w:rFonts w:ascii="Garamond" w:eastAsia="PMingLiU" w:hAnsi="Garamond" w:cs="Times New Roman"/>
          <w:sz w:val="26"/>
          <w:szCs w:val="26"/>
          <w:lang w:val="en-GB"/>
        </w:rPr>
        <w:t>and</w:t>
      </w:r>
      <w:r w:rsidR="001E7165" w:rsidRPr="00CD4ACF">
        <w:rPr>
          <w:rFonts w:ascii="Garamond" w:eastAsia="PMingLiU" w:hAnsi="Garamond" w:cs="Times New Roman"/>
          <w:sz w:val="26"/>
          <w:szCs w:val="26"/>
          <w:lang w:val="en-GB"/>
        </w:rPr>
        <w:t xml:space="preserve"> not </w:t>
      </w:r>
      <w:r w:rsidR="00760B2F" w:rsidRPr="00CD4ACF">
        <w:rPr>
          <w:rFonts w:ascii="Garamond" w:eastAsia="PMingLiU" w:hAnsi="Garamond" w:cs="Times New Roman"/>
          <w:sz w:val="26"/>
          <w:szCs w:val="26"/>
          <w:lang w:val="en-GB"/>
        </w:rPr>
        <w:t>the needs of students, i.e.</w:t>
      </w:r>
      <w:r w:rsidR="001E7165" w:rsidRPr="00CD4ACF">
        <w:rPr>
          <w:rFonts w:ascii="Garamond" w:eastAsia="PMingLiU" w:hAnsi="Garamond" w:cs="Times New Roman"/>
          <w:sz w:val="26"/>
          <w:szCs w:val="26"/>
          <w:lang w:val="en-GB"/>
        </w:rPr>
        <w:t xml:space="preserve"> it is based on input parameters, whereas output</w:t>
      </w:r>
      <w:r w:rsidR="001E7165" w:rsidRPr="00EC7125">
        <w:rPr>
          <w:rFonts w:ascii="Garamond" w:eastAsia="PMingLiU" w:hAnsi="Garamond" w:cs="Times New Roman"/>
          <w:sz w:val="26"/>
          <w:szCs w:val="26"/>
          <w:lang w:val="en-GB"/>
        </w:rPr>
        <w:t xml:space="preserve"> parameters are not taken into account. It is necessary to increase the </w:t>
      </w:r>
      <w:r w:rsidR="00760B2F" w:rsidRPr="00EC7125">
        <w:rPr>
          <w:rFonts w:ascii="Garamond" w:eastAsia="PMingLiU" w:hAnsi="Garamond" w:cs="Times New Roman"/>
          <w:sz w:val="26"/>
          <w:szCs w:val="26"/>
          <w:lang w:val="en-GB"/>
        </w:rPr>
        <w:t>prominence</w:t>
      </w:r>
      <w:r w:rsidR="001E7165" w:rsidRPr="00EC7125">
        <w:rPr>
          <w:rFonts w:ascii="Garamond" w:eastAsia="PMingLiU" w:hAnsi="Garamond" w:cs="Times New Roman"/>
          <w:sz w:val="26"/>
          <w:szCs w:val="26"/>
          <w:lang w:val="en-GB"/>
        </w:rPr>
        <w:t xml:space="preserve"> of output parameters in the mechanism </w:t>
      </w:r>
      <w:r w:rsidR="00602BA6">
        <w:rPr>
          <w:rFonts w:ascii="Garamond" w:eastAsia="PMingLiU" w:hAnsi="Garamond" w:cs="Times New Roman"/>
          <w:sz w:val="26"/>
          <w:szCs w:val="26"/>
          <w:lang w:val="en-GB"/>
        </w:rPr>
        <w:t>for</w:t>
      </w:r>
      <w:r w:rsidR="001E7165" w:rsidRPr="00EC7125">
        <w:rPr>
          <w:rFonts w:ascii="Garamond" w:eastAsia="PMingLiU" w:hAnsi="Garamond" w:cs="Times New Roman"/>
          <w:sz w:val="26"/>
          <w:szCs w:val="26"/>
          <w:lang w:val="en-GB"/>
        </w:rPr>
        <w:t xml:space="preserve"> allocating </w:t>
      </w:r>
      <w:r w:rsidR="00933C04" w:rsidRPr="00EC7125">
        <w:rPr>
          <w:rFonts w:ascii="Garamond" w:eastAsia="PMingLiU" w:hAnsi="Garamond" w:cs="Times New Roman"/>
          <w:sz w:val="26"/>
          <w:szCs w:val="26"/>
          <w:lang w:val="en-GB"/>
        </w:rPr>
        <w:t>funds</w:t>
      </w:r>
      <w:r w:rsidR="001E7165" w:rsidRPr="00EC7125">
        <w:rPr>
          <w:rFonts w:ascii="Garamond" w:eastAsia="PMingLiU" w:hAnsi="Garamond" w:cs="Times New Roman"/>
          <w:sz w:val="26"/>
          <w:szCs w:val="26"/>
          <w:lang w:val="en-GB"/>
        </w:rPr>
        <w:t xml:space="preserve">, as well as </w:t>
      </w:r>
      <w:r w:rsidR="008C0138" w:rsidRPr="00EC7125">
        <w:rPr>
          <w:rFonts w:ascii="Garamond" w:eastAsia="PMingLiU" w:hAnsi="Garamond" w:cs="Times New Roman"/>
          <w:sz w:val="26"/>
          <w:szCs w:val="26"/>
          <w:lang w:val="en-GB"/>
        </w:rPr>
        <w:t>responsiveness</w:t>
      </w:r>
      <w:r w:rsidR="001E7165" w:rsidRPr="00EC7125">
        <w:rPr>
          <w:rFonts w:ascii="Garamond" w:eastAsia="PMingLiU" w:hAnsi="Garamond" w:cs="Times New Roman"/>
          <w:sz w:val="26"/>
          <w:szCs w:val="26"/>
          <w:lang w:val="en-GB"/>
        </w:rPr>
        <w:t xml:space="preserve"> to social </w:t>
      </w:r>
      <w:r w:rsidR="00760B2F" w:rsidRPr="00EC7125">
        <w:rPr>
          <w:rFonts w:ascii="Garamond" w:eastAsia="PMingLiU" w:hAnsi="Garamond" w:cs="Times New Roman"/>
          <w:sz w:val="26"/>
          <w:szCs w:val="26"/>
          <w:lang w:val="en-GB"/>
        </w:rPr>
        <w:t>circumstances</w:t>
      </w:r>
      <w:r w:rsidR="001E7165" w:rsidRPr="00EC7125">
        <w:rPr>
          <w:rFonts w:ascii="Garamond" w:eastAsia="PMingLiU" w:hAnsi="Garamond" w:cs="Times New Roman"/>
          <w:sz w:val="26"/>
          <w:szCs w:val="26"/>
          <w:lang w:val="en-GB"/>
        </w:rPr>
        <w:t xml:space="preserve"> of students, with a view to providing greater access to education.</w:t>
      </w:r>
    </w:p>
    <w:p w14:paraId="276A0988" w14:textId="77777777" w:rsidR="001E7165" w:rsidRPr="00EC7125" w:rsidRDefault="00760B2F" w:rsidP="001E716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A s</w:t>
      </w:r>
      <w:r w:rsidR="001E7165" w:rsidRPr="00EC7125">
        <w:rPr>
          <w:rFonts w:ascii="Garamond" w:eastAsia="PMingLiU" w:hAnsi="Garamond" w:cs="Times New Roman"/>
          <w:sz w:val="26"/>
          <w:szCs w:val="26"/>
          <w:lang w:val="en-GB"/>
        </w:rPr>
        <w:t>pecific recommenda</w:t>
      </w:r>
      <w:r w:rsidRPr="00EC7125">
        <w:rPr>
          <w:rFonts w:ascii="Garamond" w:eastAsia="PMingLiU" w:hAnsi="Garamond" w:cs="Times New Roman"/>
          <w:sz w:val="26"/>
          <w:szCs w:val="26"/>
          <w:lang w:val="en-GB"/>
        </w:rPr>
        <w:t>tion</w:t>
      </w:r>
      <w:r w:rsidR="001E7165" w:rsidRPr="00EC7125">
        <w:rPr>
          <w:rFonts w:ascii="Garamond" w:eastAsia="PMingLiU" w:hAnsi="Garamond" w:cs="Times New Roman"/>
          <w:sz w:val="26"/>
          <w:szCs w:val="26"/>
          <w:lang w:val="en-GB"/>
        </w:rPr>
        <w:t xml:space="preserve"> to decision makers </w:t>
      </w:r>
      <w:r w:rsidR="00602BA6">
        <w:rPr>
          <w:rFonts w:ascii="Garamond" w:eastAsia="PMingLiU" w:hAnsi="Garamond" w:cs="Times New Roman"/>
          <w:sz w:val="26"/>
          <w:szCs w:val="26"/>
          <w:lang w:val="en-GB"/>
        </w:rPr>
        <w:t>in this regard</w:t>
      </w:r>
      <w:r w:rsidR="001E7165" w:rsidRPr="00EC7125">
        <w:rPr>
          <w:rFonts w:ascii="Garamond" w:eastAsia="PMingLiU" w:hAnsi="Garamond" w:cs="Times New Roman"/>
          <w:sz w:val="26"/>
          <w:szCs w:val="26"/>
          <w:lang w:val="en-GB"/>
        </w:rPr>
        <w:t xml:space="preserve"> would be to take the necessary steps to increase the </w:t>
      </w:r>
      <w:r w:rsidR="008C0138" w:rsidRPr="00EC7125">
        <w:rPr>
          <w:rFonts w:ascii="Garamond" w:eastAsia="PMingLiU" w:hAnsi="Garamond" w:cs="Times New Roman"/>
          <w:sz w:val="26"/>
          <w:szCs w:val="26"/>
          <w:lang w:val="en-GB"/>
        </w:rPr>
        <w:t>impact</w:t>
      </w:r>
      <w:r w:rsidR="001E7165" w:rsidRPr="00EC7125">
        <w:rPr>
          <w:rFonts w:ascii="Garamond" w:eastAsia="PMingLiU" w:hAnsi="Garamond" w:cs="Times New Roman"/>
          <w:sz w:val="26"/>
          <w:szCs w:val="26"/>
          <w:lang w:val="en-GB"/>
        </w:rPr>
        <w:t xml:space="preserve"> of </w:t>
      </w:r>
      <w:r w:rsidR="008C0138" w:rsidRPr="00EC7125">
        <w:rPr>
          <w:rFonts w:ascii="Garamond" w:eastAsia="PMingLiU" w:hAnsi="Garamond" w:cs="Times New Roman"/>
          <w:sz w:val="26"/>
          <w:szCs w:val="26"/>
          <w:lang w:val="en-GB"/>
        </w:rPr>
        <w:t xml:space="preserve">students’ </w:t>
      </w:r>
      <w:r w:rsidR="001E7165" w:rsidRPr="00EC7125">
        <w:rPr>
          <w:rFonts w:ascii="Garamond" w:eastAsia="PMingLiU" w:hAnsi="Garamond" w:cs="Times New Roman"/>
          <w:sz w:val="26"/>
          <w:szCs w:val="26"/>
          <w:lang w:val="en-GB"/>
        </w:rPr>
        <w:t xml:space="preserve">material status </w:t>
      </w:r>
      <w:r w:rsidR="00602BA6">
        <w:rPr>
          <w:rFonts w:ascii="Garamond" w:eastAsia="PMingLiU" w:hAnsi="Garamond" w:cs="Times New Roman"/>
          <w:sz w:val="26"/>
          <w:szCs w:val="26"/>
          <w:lang w:val="en-GB"/>
        </w:rPr>
        <w:t>on the occasions of</w:t>
      </w:r>
      <w:r w:rsidR="001E7165" w:rsidRPr="00EC7125">
        <w:rPr>
          <w:rFonts w:ascii="Garamond" w:eastAsia="PMingLiU" w:hAnsi="Garamond" w:cs="Times New Roman"/>
          <w:sz w:val="26"/>
          <w:szCs w:val="26"/>
          <w:lang w:val="en-GB"/>
        </w:rPr>
        <w:t xml:space="preserve"> </w:t>
      </w:r>
      <w:r w:rsidR="00602BA6">
        <w:rPr>
          <w:rFonts w:ascii="Garamond" w:eastAsia="PMingLiU" w:hAnsi="Garamond" w:cs="Times New Roman"/>
          <w:sz w:val="26"/>
          <w:szCs w:val="26"/>
          <w:lang w:val="en-GB"/>
        </w:rPr>
        <w:t>providing</w:t>
      </w:r>
      <w:r w:rsidR="001E7165" w:rsidRPr="00EC7125">
        <w:rPr>
          <w:rFonts w:ascii="Garamond" w:eastAsia="PMingLiU" w:hAnsi="Garamond" w:cs="Times New Roman"/>
          <w:sz w:val="26"/>
          <w:szCs w:val="26"/>
          <w:lang w:val="en-GB"/>
        </w:rPr>
        <w:t xml:space="preserve"> scholarships, </w:t>
      </w:r>
      <w:r w:rsidR="00602BA6">
        <w:rPr>
          <w:rFonts w:ascii="Garamond" w:eastAsia="PMingLiU" w:hAnsi="Garamond" w:cs="Times New Roman"/>
          <w:sz w:val="26"/>
          <w:szCs w:val="26"/>
          <w:lang w:val="en-GB"/>
        </w:rPr>
        <w:t>accommodation in dormitories</w:t>
      </w:r>
      <w:r w:rsidR="001E7165" w:rsidRPr="00EC7125">
        <w:rPr>
          <w:rFonts w:ascii="Garamond" w:eastAsia="PMingLiU" w:hAnsi="Garamond" w:cs="Times New Roman"/>
          <w:sz w:val="26"/>
          <w:szCs w:val="26"/>
          <w:lang w:val="en-GB"/>
        </w:rPr>
        <w:t xml:space="preserve">, loans and other instruments of </w:t>
      </w:r>
      <w:r w:rsidR="001E7165" w:rsidRPr="00EC7125">
        <w:rPr>
          <w:rFonts w:ascii="Garamond" w:eastAsia="PMingLiU" w:hAnsi="Garamond" w:cs="Times New Roman"/>
          <w:sz w:val="26"/>
          <w:szCs w:val="26"/>
          <w:lang w:val="en-GB"/>
        </w:rPr>
        <w:lastRenderedPageBreak/>
        <w:t xml:space="preserve">support, determining tuition fees, in order to </w:t>
      </w:r>
      <w:r w:rsidR="00AD76BE">
        <w:rPr>
          <w:rFonts w:ascii="Garamond" w:eastAsia="PMingLiU" w:hAnsi="Garamond" w:cs="Times New Roman"/>
          <w:sz w:val="26"/>
          <w:szCs w:val="26"/>
          <w:lang w:val="en-GB"/>
        </w:rPr>
        <w:t>have</w:t>
      </w:r>
      <w:r w:rsidR="001E7165" w:rsidRPr="00EC7125">
        <w:rPr>
          <w:rFonts w:ascii="Garamond" w:eastAsia="PMingLiU" w:hAnsi="Garamond" w:cs="Times New Roman"/>
          <w:sz w:val="26"/>
          <w:szCs w:val="26"/>
          <w:lang w:val="en-GB"/>
        </w:rPr>
        <w:t xml:space="preserve"> equal </w:t>
      </w:r>
      <w:r w:rsidR="00AD76BE">
        <w:rPr>
          <w:rFonts w:ascii="Garamond" w:eastAsia="PMingLiU" w:hAnsi="Garamond" w:cs="Times New Roman"/>
          <w:sz w:val="26"/>
          <w:szCs w:val="26"/>
          <w:lang w:val="en-GB"/>
        </w:rPr>
        <w:t>conditions for</w:t>
      </w:r>
      <w:r w:rsidR="001E7165" w:rsidRPr="00EC7125">
        <w:rPr>
          <w:rFonts w:ascii="Garamond" w:eastAsia="PMingLiU" w:hAnsi="Garamond" w:cs="Times New Roman"/>
          <w:sz w:val="26"/>
          <w:szCs w:val="26"/>
          <w:lang w:val="en-GB"/>
        </w:rPr>
        <w:t xml:space="preserve"> </w:t>
      </w:r>
      <w:r w:rsidR="00AD76BE" w:rsidRPr="00EC7125">
        <w:rPr>
          <w:rFonts w:ascii="Garamond" w:eastAsia="PMingLiU" w:hAnsi="Garamond" w:cs="Times New Roman"/>
          <w:sz w:val="26"/>
          <w:szCs w:val="26"/>
          <w:lang w:val="en-GB"/>
        </w:rPr>
        <w:t xml:space="preserve">education </w:t>
      </w:r>
      <w:r w:rsidR="001E7165" w:rsidRPr="00EC7125">
        <w:rPr>
          <w:rFonts w:ascii="Garamond" w:eastAsia="PMingLiU" w:hAnsi="Garamond" w:cs="Times New Roman"/>
          <w:sz w:val="26"/>
          <w:szCs w:val="26"/>
          <w:lang w:val="en-GB"/>
        </w:rPr>
        <w:t>and equal opportunities for successful completion.</w:t>
      </w:r>
    </w:p>
    <w:p w14:paraId="29FC62E0" w14:textId="77777777" w:rsidR="001E7165" w:rsidRDefault="001E7165" w:rsidP="001E716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The strategic goal of Montenegro is to continuously develop effective and high-quality system of higher education and research, which will enhance </w:t>
      </w:r>
      <w:r w:rsidR="008C0138"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 xml:space="preserve">social and economic development of Montenegrin society. Reforms of funding are crucial for the modernization of Montenegrin higher education sector, given that the current funding model </w:t>
      </w:r>
      <w:r w:rsidR="00152DDC">
        <w:rPr>
          <w:rFonts w:ascii="Garamond" w:eastAsia="PMingLiU" w:hAnsi="Garamond" w:cs="Times New Roman"/>
          <w:sz w:val="26"/>
          <w:szCs w:val="26"/>
          <w:lang w:val="en-GB"/>
        </w:rPr>
        <w:t>fails to support</w:t>
      </w:r>
      <w:r w:rsidRPr="00EC7125">
        <w:rPr>
          <w:rFonts w:ascii="Garamond" w:eastAsia="PMingLiU" w:hAnsi="Garamond" w:cs="Times New Roman"/>
          <w:sz w:val="26"/>
          <w:szCs w:val="26"/>
          <w:lang w:val="en-GB"/>
        </w:rPr>
        <w:t xml:space="preserve"> efficiency</w:t>
      </w:r>
      <w:r w:rsidR="00152DDC">
        <w:rPr>
          <w:rFonts w:ascii="Garamond" w:eastAsia="PMingLiU" w:hAnsi="Garamond" w:cs="Times New Roman"/>
          <w:sz w:val="26"/>
          <w:szCs w:val="26"/>
          <w:lang w:val="en-GB"/>
        </w:rPr>
        <w:t xml:space="preserve"> and quality</w:t>
      </w:r>
      <w:r w:rsidRPr="00EC7125">
        <w:rPr>
          <w:rFonts w:ascii="Garamond" w:eastAsia="PMingLiU" w:hAnsi="Garamond" w:cs="Times New Roman"/>
          <w:sz w:val="26"/>
          <w:szCs w:val="26"/>
          <w:lang w:val="en-GB"/>
        </w:rPr>
        <w:t xml:space="preserve">, </w:t>
      </w:r>
      <w:r w:rsidR="00082B1C" w:rsidRPr="00AD76BE">
        <w:rPr>
          <w:rFonts w:ascii="Garamond" w:eastAsia="PMingLiU" w:hAnsi="Garamond" w:cs="Times New Roman"/>
          <w:sz w:val="26"/>
          <w:szCs w:val="26"/>
          <w:lang w:val="en-GB"/>
        </w:rPr>
        <w:t>re</w:t>
      </w:r>
      <w:r w:rsidRPr="00AD76BE">
        <w:rPr>
          <w:rFonts w:ascii="Garamond" w:eastAsia="PMingLiU" w:hAnsi="Garamond" w:cs="Times New Roman"/>
          <w:sz w:val="26"/>
          <w:szCs w:val="26"/>
          <w:lang w:val="en-GB"/>
        </w:rPr>
        <w:t xml:space="preserve">wards inefficiency such as excessive number of students enrolled, and </w:t>
      </w:r>
      <w:r w:rsidR="00082B1C" w:rsidRPr="00AD76BE">
        <w:rPr>
          <w:rFonts w:ascii="Garamond" w:eastAsia="PMingLiU" w:hAnsi="Garamond" w:cs="Times New Roman"/>
          <w:sz w:val="26"/>
          <w:szCs w:val="26"/>
          <w:lang w:val="en-GB"/>
        </w:rPr>
        <w:t>has</w:t>
      </w:r>
      <w:r w:rsidRPr="00AD76BE">
        <w:rPr>
          <w:rFonts w:ascii="Garamond" w:eastAsia="PMingLiU" w:hAnsi="Garamond" w:cs="Times New Roman"/>
          <w:sz w:val="26"/>
          <w:szCs w:val="26"/>
          <w:lang w:val="en-GB"/>
        </w:rPr>
        <w:t xml:space="preserve"> a </w:t>
      </w:r>
      <w:r w:rsidR="00082B1C" w:rsidRPr="00AD76BE">
        <w:rPr>
          <w:rFonts w:ascii="Garamond" w:eastAsia="PMingLiU" w:hAnsi="Garamond" w:cs="Times New Roman"/>
          <w:sz w:val="26"/>
          <w:szCs w:val="26"/>
          <w:lang w:val="en-GB"/>
        </w:rPr>
        <w:t>discouraging</w:t>
      </w:r>
      <w:r w:rsidRPr="00AD76BE">
        <w:rPr>
          <w:rFonts w:ascii="Garamond" w:eastAsia="PMingLiU" w:hAnsi="Garamond" w:cs="Times New Roman"/>
          <w:sz w:val="26"/>
          <w:szCs w:val="26"/>
          <w:lang w:val="en-GB"/>
        </w:rPr>
        <w:t xml:space="preserve"> </w:t>
      </w:r>
      <w:r w:rsidR="00082B1C" w:rsidRPr="00AD76BE">
        <w:rPr>
          <w:rFonts w:ascii="Garamond" w:eastAsia="PMingLiU" w:hAnsi="Garamond" w:cs="Times New Roman"/>
          <w:sz w:val="26"/>
          <w:szCs w:val="26"/>
          <w:lang w:val="en-GB"/>
        </w:rPr>
        <w:t>effect</w:t>
      </w:r>
      <w:r w:rsidRPr="00AD76BE">
        <w:rPr>
          <w:rFonts w:ascii="Garamond" w:eastAsia="PMingLiU" w:hAnsi="Garamond" w:cs="Times New Roman"/>
          <w:sz w:val="26"/>
          <w:szCs w:val="26"/>
          <w:lang w:val="en-GB"/>
        </w:rPr>
        <w:t xml:space="preserve"> on</w:t>
      </w:r>
      <w:r w:rsidRPr="00EC7125">
        <w:rPr>
          <w:rFonts w:ascii="Garamond" w:eastAsia="PMingLiU" w:hAnsi="Garamond" w:cs="Times New Roman"/>
          <w:sz w:val="26"/>
          <w:szCs w:val="26"/>
          <w:lang w:val="en-GB"/>
        </w:rPr>
        <w:t xml:space="preserve"> research and innovation.</w:t>
      </w:r>
    </w:p>
    <w:p w14:paraId="5269F541" w14:textId="77777777" w:rsidR="00152DDC" w:rsidRPr="00744F33" w:rsidRDefault="00152DDC" w:rsidP="00152DDC">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Based on the development of funding mechanisms in OECD countries, as well as international experience, an adequate model for the allocation of public funds in service of higher education in Montenegro should be guided by the following principles: (i) direct connection with national priorities, (ii) understanding the performance criteria, (iii) multiplicity of compatible instruments, (iv) transparency, (v) equality, (vi) allocation of funds in the form of block grants, (vii) </w:t>
      </w:r>
      <w:r w:rsidRPr="00744F33">
        <w:rPr>
          <w:rFonts w:ascii="Garamond" w:eastAsia="PMingLiU" w:hAnsi="Garamond" w:cs="Times New Roman"/>
          <w:sz w:val="26"/>
          <w:szCs w:val="26"/>
          <w:lang w:val="en-GB"/>
        </w:rPr>
        <w:t>stability over time, and (viii) liability.</w:t>
      </w:r>
    </w:p>
    <w:p w14:paraId="45F29C33" w14:textId="77777777" w:rsidR="001E7165" w:rsidRPr="00EC7125" w:rsidRDefault="001E7165" w:rsidP="001E716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Montenegro has achieved very positive results </w:t>
      </w:r>
      <w:r w:rsidR="00760B2F" w:rsidRPr="00EC7125">
        <w:rPr>
          <w:rFonts w:ascii="Garamond" w:eastAsia="PMingLiU" w:hAnsi="Garamond" w:cs="Times New Roman"/>
          <w:sz w:val="26"/>
          <w:szCs w:val="26"/>
          <w:lang w:val="en-GB"/>
        </w:rPr>
        <w:t>in terms of</w:t>
      </w:r>
      <w:r w:rsidRPr="00EC7125">
        <w:rPr>
          <w:rFonts w:ascii="Garamond" w:eastAsia="PMingLiU" w:hAnsi="Garamond" w:cs="Times New Roman"/>
          <w:sz w:val="26"/>
          <w:szCs w:val="26"/>
          <w:lang w:val="en-GB"/>
        </w:rPr>
        <w:t xml:space="preserve"> access and equality in </w:t>
      </w:r>
      <w:r w:rsidR="00050486" w:rsidRPr="00EC7125">
        <w:rPr>
          <w:rFonts w:ascii="Garamond" w:eastAsia="PMingLiU" w:hAnsi="Garamond" w:cs="Times New Roman"/>
          <w:sz w:val="26"/>
          <w:szCs w:val="26"/>
          <w:lang w:val="en-GB"/>
        </w:rPr>
        <w:t xml:space="preserve">the </w:t>
      </w:r>
      <w:r w:rsidR="00082B1C" w:rsidRPr="00EC7125">
        <w:rPr>
          <w:rFonts w:ascii="Garamond" w:eastAsia="PMingLiU" w:hAnsi="Garamond" w:cs="Times New Roman"/>
          <w:sz w:val="26"/>
          <w:szCs w:val="26"/>
          <w:lang w:val="en-GB"/>
        </w:rPr>
        <w:t>area</w:t>
      </w:r>
      <w:r w:rsidR="00050486" w:rsidRPr="00EC7125">
        <w:rPr>
          <w:rFonts w:ascii="Garamond" w:eastAsia="PMingLiU" w:hAnsi="Garamond" w:cs="Times New Roman"/>
          <w:sz w:val="26"/>
          <w:szCs w:val="26"/>
          <w:lang w:val="en-GB"/>
        </w:rPr>
        <w:t xml:space="preserve"> of </w:t>
      </w:r>
      <w:r w:rsidRPr="00EC7125">
        <w:rPr>
          <w:rFonts w:ascii="Garamond" w:eastAsia="PMingLiU" w:hAnsi="Garamond" w:cs="Times New Roman"/>
          <w:sz w:val="26"/>
          <w:szCs w:val="26"/>
          <w:lang w:val="en-GB"/>
        </w:rPr>
        <w:t xml:space="preserve">higher education. With </w:t>
      </w:r>
      <w:r w:rsidR="00050486" w:rsidRPr="00EC7125">
        <w:rPr>
          <w:rFonts w:ascii="Garamond" w:eastAsia="PMingLiU" w:hAnsi="Garamond" w:cs="Times New Roman"/>
          <w:sz w:val="26"/>
          <w:szCs w:val="26"/>
          <w:lang w:val="en-GB"/>
        </w:rPr>
        <w:t>52% gross enro</w:t>
      </w:r>
      <w:r w:rsidRPr="00EC7125">
        <w:rPr>
          <w:rFonts w:ascii="Garamond" w:eastAsia="PMingLiU" w:hAnsi="Garamond" w:cs="Times New Roman"/>
          <w:sz w:val="26"/>
          <w:szCs w:val="26"/>
          <w:lang w:val="en-GB"/>
        </w:rPr>
        <w:t xml:space="preserve">lment rate at </w:t>
      </w:r>
      <w:r w:rsidR="00050486" w:rsidRPr="00EC7125">
        <w:rPr>
          <w:rFonts w:ascii="Garamond" w:eastAsia="PMingLiU" w:hAnsi="Garamond" w:cs="Times New Roman"/>
          <w:sz w:val="26"/>
          <w:szCs w:val="26"/>
          <w:lang w:val="en-GB"/>
        </w:rPr>
        <w:t>tertiary education level</w:t>
      </w:r>
      <w:r w:rsidRPr="00EC7125">
        <w:rPr>
          <w:rFonts w:ascii="Garamond" w:eastAsia="PMingLiU" w:hAnsi="Garamond" w:cs="Times New Roman"/>
          <w:sz w:val="26"/>
          <w:szCs w:val="26"/>
          <w:lang w:val="en-GB"/>
        </w:rPr>
        <w:t xml:space="preserve"> (as a </w:t>
      </w:r>
      <w:r w:rsidR="00760B2F" w:rsidRPr="00EC7125">
        <w:rPr>
          <w:rFonts w:ascii="Garamond" w:eastAsia="PMingLiU" w:hAnsi="Garamond" w:cs="Times New Roman"/>
          <w:sz w:val="26"/>
          <w:szCs w:val="26"/>
          <w:lang w:val="en-GB"/>
        </w:rPr>
        <w:t>share in</w:t>
      </w:r>
      <w:r w:rsidRPr="00EC7125">
        <w:rPr>
          <w:rFonts w:ascii="Garamond" w:eastAsia="PMingLiU" w:hAnsi="Garamond" w:cs="Times New Roman"/>
          <w:sz w:val="26"/>
          <w:szCs w:val="26"/>
          <w:lang w:val="en-GB"/>
        </w:rPr>
        <w:t xml:space="preserve"> the referen</w:t>
      </w:r>
      <w:r w:rsidR="00760B2F" w:rsidRPr="00EC7125">
        <w:rPr>
          <w:rFonts w:ascii="Garamond" w:eastAsia="PMingLiU" w:hAnsi="Garamond" w:cs="Times New Roman"/>
          <w:sz w:val="26"/>
          <w:szCs w:val="26"/>
          <w:lang w:val="en-GB"/>
        </w:rPr>
        <w:t>tial</w:t>
      </w:r>
      <w:r w:rsidRPr="00EC7125">
        <w:rPr>
          <w:rFonts w:ascii="Garamond" w:eastAsia="PMingLiU" w:hAnsi="Garamond" w:cs="Times New Roman"/>
          <w:sz w:val="26"/>
          <w:szCs w:val="26"/>
          <w:lang w:val="en-GB"/>
        </w:rPr>
        <w:t xml:space="preserve"> age group), </w:t>
      </w:r>
      <w:r w:rsidR="00050486" w:rsidRPr="00EC7125">
        <w:rPr>
          <w:rFonts w:ascii="Garamond" w:eastAsia="PMingLiU" w:hAnsi="Garamond" w:cs="Times New Roman"/>
          <w:sz w:val="26"/>
          <w:szCs w:val="26"/>
          <w:lang w:val="en-GB"/>
        </w:rPr>
        <w:t xml:space="preserve">it </w:t>
      </w:r>
      <w:r w:rsidRPr="00EC7125">
        <w:rPr>
          <w:rFonts w:ascii="Garamond" w:eastAsia="PMingLiU" w:hAnsi="Garamond" w:cs="Times New Roman"/>
          <w:sz w:val="26"/>
          <w:szCs w:val="26"/>
          <w:lang w:val="en-GB"/>
        </w:rPr>
        <w:t xml:space="preserve">is among the most successful countries in the region, above, for example, Bulgaria and </w:t>
      </w:r>
      <w:r w:rsidR="00050486" w:rsidRPr="00EC7125">
        <w:rPr>
          <w:rFonts w:ascii="Garamond" w:eastAsia="PMingLiU" w:hAnsi="Garamond" w:cs="Times New Roman"/>
          <w:sz w:val="26"/>
          <w:szCs w:val="26"/>
          <w:lang w:val="en-GB"/>
        </w:rPr>
        <w:t>Macedonia</w:t>
      </w:r>
      <w:r w:rsidRPr="00EC7125">
        <w:rPr>
          <w:rFonts w:ascii="Garamond" w:eastAsia="PMingLiU" w:hAnsi="Garamond" w:cs="Times New Roman"/>
          <w:sz w:val="26"/>
          <w:szCs w:val="26"/>
          <w:lang w:val="en-GB"/>
        </w:rPr>
        <w:t>.</w:t>
      </w:r>
      <w:r w:rsidR="00050486" w:rsidRPr="00EC7125">
        <w:rPr>
          <w:rFonts w:ascii="Garamond" w:eastAsia="PMingLiU" w:hAnsi="Garamond" w:cs="Times New Roman"/>
          <w:sz w:val="26"/>
          <w:szCs w:val="26"/>
          <w:lang w:val="en-GB"/>
        </w:rPr>
        <w:t xml:space="preserve"> Achieving</w:t>
      </w:r>
      <w:r w:rsidRPr="00EC7125">
        <w:rPr>
          <w:rFonts w:ascii="Garamond" w:eastAsia="PMingLiU" w:hAnsi="Garamond" w:cs="Times New Roman"/>
          <w:sz w:val="26"/>
          <w:szCs w:val="26"/>
          <w:lang w:val="en-GB"/>
        </w:rPr>
        <w:t xml:space="preserve"> this objective involves </w:t>
      </w:r>
      <w:r w:rsidR="00AD76BE">
        <w:rPr>
          <w:rFonts w:ascii="Garamond" w:eastAsia="PMingLiU" w:hAnsi="Garamond" w:cs="Times New Roman"/>
          <w:sz w:val="26"/>
          <w:szCs w:val="26"/>
          <w:lang w:val="en-GB"/>
        </w:rPr>
        <w:t>considerable</w:t>
      </w:r>
      <w:r w:rsidRPr="00EC7125">
        <w:rPr>
          <w:rFonts w:ascii="Garamond" w:eastAsia="PMingLiU" w:hAnsi="Garamond" w:cs="Times New Roman"/>
          <w:sz w:val="26"/>
          <w:szCs w:val="26"/>
          <w:lang w:val="en-GB"/>
        </w:rPr>
        <w:t xml:space="preserve"> financial investment</w:t>
      </w:r>
      <w:r w:rsidR="00050486" w:rsidRPr="00EC7125">
        <w:rPr>
          <w:rFonts w:ascii="Garamond" w:eastAsia="PMingLiU" w:hAnsi="Garamond" w:cs="Times New Roman"/>
          <w:sz w:val="26"/>
          <w:szCs w:val="26"/>
          <w:lang w:val="en-GB"/>
        </w:rPr>
        <w:t>s</w:t>
      </w:r>
      <w:r w:rsidRPr="00EC7125">
        <w:rPr>
          <w:rFonts w:ascii="Garamond" w:eastAsia="PMingLiU" w:hAnsi="Garamond" w:cs="Times New Roman"/>
          <w:sz w:val="26"/>
          <w:szCs w:val="26"/>
          <w:lang w:val="en-GB"/>
        </w:rPr>
        <w:t xml:space="preserve">. </w:t>
      </w:r>
      <w:r w:rsidR="00050486" w:rsidRPr="00EC7125">
        <w:rPr>
          <w:rFonts w:ascii="Garamond" w:eastAsia="PMingLiU" w:hAnsi="Garamond" w:cs="Times New Roman"/>
          <w:sz w:val="26"/>
          <w:szCs w:val="26"/>
          <w:lang w:val="en-GB"/>
        </w:rPr>
        <w:t>Although</w:t>
      </w:r>
      <w:r w:rsidRPr="00EC7125">
        <w:rPr>
          <w:rFonts w:ascii="Garamond" w:eastAsia="PMingLiU" w:hAnsi="Garamond" w:cs="Times New Roman"/>
          <w:sz w:val="26"/>
          <w:szCs w:val="26"/>
          <w:lang w:val="en-GB"/>
        </w:rPr>
        <w:t xml:space="preserve"> the population aging </w:t>
      </w:r>
      <w:r w:rsidR="00082B1C" w:rsidRPr="00EC7125">
        <w:rPr>
          <w:rFonts w:ascii="Garamond" w:eastAsia="PMingLiU" w:hAnsi="Garamond" w:cs="Times New Roman"/>
          <w:sz w:val="26"/>
          <w:szCs w:val="26"/>
          <w:lang w:val="en-GB"/>
        </w:rPr>
        <w:t xml:space="preserve">trend </w:t>
      </w:r>
      <w:r w:rsidR="00050486" w:rsidRPr="00EC7125">
        <w:rPr>
          <w:rFonts w:ascii="Garamond" w:eastAsia="PMingLiU" w:hAnsi="Garamond" w:cs="Times New Roman"/>
          <w:sz w:val="26"/>
          <w:szCs w:val="26"/>
          <w:lang w:val="en-GB"/>
        </w:rPr>
        <w:t xml:space="preserve">will </w:t>
      </w:r>
      <w:r w:rsidRPr="00EC7125">
        <w:rPr>
          <w:rFonts w:ascii="Garamond" w:eastAsia="PMingLiU" w:hAnsi="Garamond" w:cs="Times New Roman"/>
          <w:sz w:val="26"/>
          <w:szCs w:val="26"/>
          <w:lang w:val="en-GB"/>
        </w:rPr>
        <w:t xml:space="preserve">significantly facilitate the achievement of quantitative objectives of growth, with the projected decline </w:t>
      </w:r>
      <w:r w:rsidR="00252246" w:rsidRPr="00EC7125">
        <w:rPr>
          <w:rFonts w:ascii="Garamond" w:eastAsia="PMingLiU" w:hAnsi="Garamond" w:cs="Times New Roman"/>
          <w:sz w:val="26"/>
          <w:szCs w:val="26"/>
          <w:lang w:val="en-GB"/>
        </w:rPr>
        <w:t>in</w:t>
      </w:r>
      <w:r w:rsidRPr="00EC7125">
        <w:rPr>
          <w:rFonts w:ascii="Garamond" w:eastAsia="PMingLiU" w:hAnsi="Garamond" w:cs="Times New Roman"/>
          <w:sz w:val="26"/>
          <w:szCs w:val="26"/>
          <w:lang w:val="en-GB"/>
        </w:rPr>
        <w:t xml:space="preserve"> the </w:t>
      </w:r>
      <w:r w:rsidR="00AD76BE">
        <w:rPr>
          <w:rFonts w:ascii="Garamond" w:eastAsia="PMingLiU" w:hAnsi="Garamond" w:cs="Times New Roman"/>
          <w:sz w:val="26"/>
          <w:szCs w:val="26"/>
          <w:lang w:val="en-GB"/>
        </w:rPr>
        <w:t>proportion</w:t>
      </w:r>
      <w:r w:rsidRPr="00EC7125">
        <w:rPr>
          <w:rFonts w:ascii="Garamond" w:eastAsia="PMingLiU" w:hAnsi="Garamond" w:cs="Times New Roman"/>
          <w:sz w:val="26"/>
          <w:szCs w:val="26"/>
          <w:lang w:val="en-GB"/>
        </w:rPr>
        <w:t xml:space="preserve"> of young people in </w:t>
      </w:r>
      <w:r w:rsidR="00082B1C"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 xml:space="preserve">total population from 16.1% to 12.4% by 2021, it is unlikely that all strategic objectives </w:t>
      </w:r>
      <w:r w:rsidR="00050486" w:rsidRPr="00EC7125">
        <w:rPr>
          <w:rFonts w:ascii="Garamond" w:eastAsia="PMingLiU" w:hAnsi="Garamond" w:cs="Times New Roman"/>
          <w:sz w:val="26"/>
          <w:szCs w:val="26"/>
          <w:lang w:val="en-GB"/>
        </w:rPr>
        <w:t>will be</w:t>
      </w:r>
      <w:r w:rsidRPr="00EC7125">
        <w:rPr>
          <w:rFonts w:ascii="Garamond" w:eastAsia="PMingLiU" w:hAnsi="Garamond" w:cs="Times New Roman"/>
          <w:sz w:val="26"/>
          <w:szCs w:val="26"/>
          <w:lang w:val="en-GB"/>
        </w:rPr>
        <w:t xml:space="preserve"> achieve</w:t>
      </w:r>
      <w:r w:rsidR="00050486" w:rsidRPr="00EC7125">
        <w:rPr>
          <w:rFonts w:ascii="Garamond" w:eastAsia="PMingLiU" w:hAnsi="Garamond" w:cs="Times New Roman"/>
          <w:sz w:val="26"/>
          <w:szCs w:val="26"/>
          <w:lang w:val="en-GB"/>
        </w:rPr>
        <w:t>d, unless sufficient funds are allocated</w:t>
      </w:r>
      <w:r w:rsidRPr="00EC7125">
        <w:rPr>
          <w:rFonts w:ascii="Garamond" w:eastAsia="PMingLiU" w:hAnsi="Garamond" w:cs="Times New Roman"/>
          <w:sz w:val="26"/>
          <w:szCs w:val="26"/>
          <w:lang w:val="en-GB"/>
        </w:rPr>
        <w:t xml:space="preserve"> and </w:t>
      </w:r>
      <w:r w:rsidR="00050486" w:rsidRPr="00EC7125">
        <w:rPr>
          <w:rFonts w:ascii="Garamond" w:eastAsia="PMingLiU" w:hAnsi="Garamond" w:cs="Times New Roman"/>
          <w:sz w:val="26"/>
          <w:szCs w:val="26"/>
          <w:lang w:val="en-GB"/>
        </w:rPr>
        <w:t>unless</w:t>
      </w:r>
      <w:r w:rsidRPr="00EC7125">
        <w:rPr>
          <w:rFonts w:ascii="Garamond" w:eastAsia="PMingLiU" w:hAnsi="Garamond" w:cs="Times New Roman"/>
          <w:sz w:val="26"/>
          <w:szCs w:val="26"/>
          <w:lang w:val="en-GB"/>
        </w:rPr>
        <w:t xml:space="preserve"> these </w:t>
      </w:r>
      <w:r w:rsidR="00050486" w:rsidRPr="00EC7125">
        <w:rPr>
          <w:rFonts w:ascii="Garamond" w:eastAsia="PMingLiU" w:hAnsi="Garamond" w:cs="Times New Roman"/>
          <w:sz w:val="26"/>
          <w:szCs w:val="26"/>
          <w:lang w:val="en-GB"/>
        </w:rPr>
        <w:t>funds</w:t>
      </w:r>
      <w:r w:rsidRPr="00EC7125">
        <w:rPr>
          <w:rFonts w:ascii="Garamond" w:eastAsia="PMingLiU" w:hAnsi="Garamond" w:cs="Times New Roman"/>
          <w:sz w:val="26"/>
          <w:szCs w:val="26"/>
          <w:lang w:val="en-GB"/>
        </w:rPr>
        <w:t xml:space="preserve"> are efficiently</w:t>
      </w:r>
      <w:r w:rsidR="000172B5" w:rsidRPr="00EC7125">
        <w:rPr>
          <w:rFonts w:ascii="Garamond" w:eastAsia="PMingLiU" w:hAnsi="Garamond" w:cs="Times New Roman"/>
          <w:sz w:val="26"/>
          <w:szCs w:val="26"/>
          <w:lang w:val="en-GB"/>
        </w:rPr>
        <w:t xml:space="preserve"> used</w:t>
      </w:r>
      <w:r w:rsidRPr="00EC7125">
        <w:rPr>
          <w:rFonts w:ascii="Garamond" w:eastAsia="PMingLiU" w:hAnsi="Garamond" w:cs="Times New Roman"/>
          <w:sz w:val="26"/>
          <w:szCs w:val="26"/>
          <w:lang w:val="en-GB"/>
        </w:rPr>
        <w:t>.</w:t>
      </w:r>
    </w:p>
    <w:p w14:paraId="075F255A" w14:textId="77777777" w:rsidR="00050486" w:rsidRPr="00EC7125" w:rsidRDefault="00050486" w:rsidP="00050486">
      <w:pPr>
        <w:ind w:firstLine="720"/>
        <w:jc w:val="both"/>
        <w:rPr>
          <w:rFonts w:ascii="Garamond" w:eastAsia="PMingLiU" w:hAnsi="Garamond" w:cs="Times New Roman"/>
          <w:sz w:val="26"/>
          <w:szCs w:val="26"/>
          <w:lang w:val="en-GB"/>
        </w:rPr>
      </w:pPr>
      <w:r w:rsidRPr="00744F33">
        <w:rPr>
          <w:rFonts w:ascii="Garamond" w:eastAsia="PMingLiU" w:hAnsi="Garamond" w:cs="Times New Roman"/>
          <w:sz w:val="26"/>
          <w:szCs w:val="26"/>
          <w:lang w:val="en-GB"/>
        </w:rPr>
        <w:t xml:space="preserve">The </w:t>
      </w:r>
      <w:r w:rsidR="000172B5" w:rsidRPr="00744F33">
        <w:rPr>
          <w:rFonts w:ascii="Garamond" w:eastAsia="PMingLiU" w:hAnsi="Garamond" w:cs="Times New Roman"/>
          <w:sz w:val="26"/>
          <w:szCs w:val="26"/>
          <w:lang w:val="en-GB"/>
        </w:rPr>
        <w:t>existing</w:t>
      </w:r>
      <w:r w:rsidRPr="00744F33">
        <w:rPr>
          <w:rFonts w:ascii="Garamond" w:eastAsia="PMingLiU" w:hAnsi="Garamond" w:cs="Times New Roman"/>
          <w:sz w:val="26"/>
          <w:szCs w:val="26"/>
          <w:lang w:val="en-GB"/>
        </w:rPr>
        <w:t xml:space="preserve"> system of higher education </w:t>
      </w:r>
      <w:r w:rsidR="00252246" w:rsidRPr="00744F33">
        <w:rPr>
          <w:rFonts w:ascii="Garamond" w:eastAsia="PMingLiU" w:hAnsi="Garamond" w:cs="Times New Roman"/>
          <w:sz w:val="26"/>
          <w:szCs w:val="26"/>
          <w:lang w:val="en-GB"/>
        </w:rPr>
        <w:t xml:space="preserve">funding </w:t>
      </w:r>
      <w:r w:rsidRPr="00744F33">
        <w:rPr>
          <w:rFonts w:ascii="Garamond" w:eastAsia="PMingLiU" w:hAnsi="Garamond" w:cs="Times New Roman"/>
          <w:sz w:val="26"/>
          <w:szCs w:val="26"/>
          <w:lang w:val="en-GB"/>
        </w:rPr>
        <w:t xml:space="preserve">will be </w:t>
      </w:r>
      <w:r w:rsidR="000172B5" w:rsidRPr="00744F33">
        <w:rPr>
          <w:rFonts w:ascii="Garamond" w:eastAsia="PMingLiU" w:hAnsi="Garamond" w:cs="Times New Roman"/>
          <w:sz w:val="26"/>
          <w:szCs w:val="26"/>
          <w:lang w:val="en-GB"/>
        </w:rPr>
        <w:t>altered</w:t>
      </w:r>
      <w:r w:rsidRPr="00744F33">
        <w:rPr>
          <w:rFonts w:ascii="Garamond" w:eastAsia="PMingLiU" w:hAnsi="Garamond" w:cs="Times New Roman"/>
          <w:sz w:val="26"/>
          <w:szCs w:val="26"/>
          <w:lang w:val="en-GB"/>
        </w:rPr>
        <w:t xml:space="preserve"> by introducing the so called programme </w:t>
      </w:r>
      <w:r w:rsidR="00EB5888" w:rsidRPr="00744F33">
        <w:rPr>
          <w:rFonts w:ascii="Garamond" w:eastAsia="PMingLiU" w:hAnsi="Garamond" w:cs="Times New Roman"/>
          <w:sz w:val="26"/>
          <w:szCs w:val="26"/>
          <w:lang w:val="en-GB"/>
        </w:rPr>
        <w:t xml:space="preserve">contracts, which </w:t>
      </w:r>
      <w:r w:rsidR="00A90366" w:rsidRPr="00744F33">
        <w:rPr>
          <w:rFonts w:ascii="Garamond" w:eastAsia="PMingLiU" w:hAnsi="Garamond" w:cs="Times New Roman"/>
          <w:sz w:val="26"/>
          <w:szCs w:val="26"/>
          <w:lang w:val="en-GB"/>
        </w:rPr>
        <w:t>will</w:t>
      </w:r>
      <w:r w:rsidR="00EB5888" w:rsidRPr="00744F33">
        <w:rPr>
          <w:rFonts w:ascii="Garamond" w:eastAsia="PMingLiU" w:hAnsi="Garamond" w:cs="Times New Roman"/>
          <w:sz w:val="26"/>
          <w:szCs w:val="26"/>
          <w:lang w:val="en-GB"/>
        </w:rPr>
        <w:t xml:space="preserve"> be </w:t>
      </w:r>
      <w:r w:rsidR="000172B5" w:rsidRPr="00744F33">
        <w:rPr>
          <w:rFonts w:ascii="Garamond" w:eastAsia="PMingLiU" w:hAnsi="Garamond" w:cs="Times New Roman"/>
          <w:sz w:val="26"/>
          <w:szCs w:val="26"/>
          <w:lang w:val="en-GB"/>
        </w:rPr>
        <w:t>associated</w:t>
      </w:r>
      <w:r w:rsidRPr="00744F33">
        <w:rPr>
          <w:rFonts w:ascii="Garamond" w:eastAsia="PMingLiU" w:hAnsi="Garamond" w:cs="Times New Roman"/>
          <w:sz w:val="26"/>
          <w:szCs w:val="26"/>
          <w:lang w:val="en-GB"/>
        </w:rPr>
        <w:t xml:space="preserve"> </w:t>
      </w:r>
      <w:r w:rsidR="00EB5888" w:rsidRPr="00744F33">
        <w:rPr>
          <w:rFonts w:ascii="Garamond" w:eastAsia="PMingLiU" w:hAnsi="Garamond" w:cs="Times New Roman"/>
          <w:sz w:val="26"/>
          <w:szCs w:val="26"/>
          <w:lang w:val="en-GB"/>
        </w:rPr>
        <w:t>with</w:t>
      </w:r>
      <w:r w:rsidRPr="00744F33">
        <w:rPr>
          <w:rFonts w:ascii="Garamond" w:eastAsia="PMingLiU" w:hAnsi="Garamond" w:cs="Times New Roman"/>
          <w:sz w:val="26"/>
          <w:szCs w:val="26"/>
          <w:lang w:val="en-GB"/>
        </w:rPr>
        <w:t xml:space="preserve"> the achievement of strategic goals and </w:t>
      </w:r>
      <w:r w:rsidR="00A90366" w:rsidRPr="00744F33">
        <w:rPr>
          <w:rFonts w:ascii="Garamond" w:eastAsia="PMingLiU" w:hAnsi="Garamond" w:cs="Times New Roman"/>
          <w:sz w:val="26"/>
          <w:szCs w:val="26"/>
          <w:lang w:val="en-GB"/>
        </w:rPr>
        <w:t>set up</w:t>
      </w:r>
      <w:r w:rsidRPr="00744F33">
        <w:rPr>
          <w:rFonts w:ascii="Garamond" w:eastAsia="PMingLiU" w:hAnsi="Garamond" w:cs="Times New Roman"/>
          <w:sz w:val="26"/>
          <w:szCs w:val="26"/>
          <w:lang w:val="en-GB"/>
        </w:rPr>
        <w:t xml:space="preserve"> on the principles of transparency</w:t>
      </w:r>
      <w:r w:rsidRPr="00EC7125">
        <w:rPr>
          <w:rFonts w:ascii="Garamond" w:eastAsia="PMingLiU" w:hAnsi="Garamond" w:cs="Times New Roman"/>
          <w:sz w:val="26"/>
          <w:szCs w:val="26"/>
          <w:lang w:val="en-GB"/>
        </w:rPr>
        <w:t xml:space="preserve">, efficiency, quality assurance and social dimension of higher education. Such system of higher education </w:t>
      </w:r>
      <w:r w:rsidR="000172B5" w:rsidRPr="00EC7125">
        <w:rPr>
          <w:rFonts w:ascii="Garamond" w:eastAsia="PMingLiU" w:hAnsi="Garamond" w:cs="Times New Roman"/>
          <w:sz w:val="26"/>
          <w:szCs w:val="26"/>
          <w:lang w:val="en-GB"/>
        </w:rPr>
        <w:t xml:space="preserve">funding </w:t>
      </w:r>
      <w:r w:rsidR="00A90366">
        <w:rPr>
          <w:rFonts w:ascii="Garamond" w:eastAsia="PMingLiU" w:hAnsi="Garamond" w:cs="Times New Roman"/>
          <w:sz w:val="26"/>
          <w:szCs w:val="26"/>
          <w:lang w:val="en-GB"/>
        </w:rPr>
        <w:t>rests</w:t>
      </w:r>
      <w:r w:rsidRPr="00EC7125">
        <w:rPr>
          <w:rFonts w:ascii="Garamond" w:eastAsia="PMingLiU" w:hAnsi="Garamond" w:cs="Times New Roman"/>
          <w:sz w:val="26"/>
          <w:szCs w:val="26"/>
          <w:lang w:val="en-GB"/>
        </w:rPr>
        <w:t xml:space="preserve"> on</w:t>
      </w:r>
      <w:r w:rsidR="00A90366">
        <w:rPr>
          <w:rFonts w:ascii="Garamond" w:eastAsia="PMingLiU" w:hAnsi="Garamond" w:cs="Times New Roman"/>
          <w:sz w:val="26"/>
          <w:szCs w:val="26"/>
          <w:lang w:val="en-GB"/>
        </w:rPr>
        <w:t xml:space="preserve"> the</w:t>
      </w:r>
      <w:r w:rsidRPr="00EC7125">
        <w:rPr>
          <w:rFonts w:ascii="Garamond" w:eastAsia="PMingLiU" w:hAnsi="Garamond" w:cs="Times New Roman"/>
          <w:sz w:val="26"/>
          <w:szCs w:val="26"/>
          <w:lang w:val="en-GB"/>
        </w:rPr>
        <w:t xml:space="preserve"> models of good practice in </w:t>
      </w:r>
      <w:r w:rsidR="00EB5888" w:rsidRPr="00EC7125">
        <w:rPr>
          <w:rFonts w:ascii="Garamond" w:eastAsia="PMingLiU" w:hAnsi="Garamond" w:cs="Times New Roman"/>
          <w:sz w:val="26"/>
          <w:szCs w:val="26"/>
          <w:lang w:val="en-GB"/>
        </w:rPr>
        <w:t xml:space="preserve">the </w:t>
      </w:r>
      <w:r w:rsidRPr="00EC7125">
        <w:rPr>
          <w:rFonts w:ascii="Garamond" w:eastAsia="PMingLiU" w:hAnsi="Garamond" w:cs="Times New Roman"/>
          <w:sz w:val="26"/>
          <w:szCs w:val="26"/>
          <w:lang w:val="en-GB"/>
        </w:rPr>
        <w:t xml:space="preserve">EU countries, and </w:t>
      </w:r>
      <w:r w:rsidR="00EB5888" w:rsidRPr="00EC7125">
        <w:rPr>
          <w:rFonts w:ascii="Garamond" w:eastAsia="PMingLiU" w:hAnsi="Garamond" w:cs="Times New Roman"/>
          <w:sz w:val="26"/>
          <w:szCs w:val="26"/>
          <w:lang w:val="en-GB"/>
        </w:rPr>
        <w:t>input</w:t>
      </w:r>
      <w:r w:rsidRPr="00EC7125">
        <w:rPr>
          <w:rFonts w:ascii="Garamond" w:eastAsia="PMingLiU" w:hAnsi="Garamond" w:cs="Times New Roman"/>
          <w:sz w:val="26"/>
          <w:szCs w:val="26"/>
          <w:lang w:val="en-GB"/>
        </w:rPr>
        <w:t xml:space="preserve"> and </w:t>
      </w:r>
      <w:r w:rsidR="00EB5888" w:rsidRPr="00EC7125">
        <w:rPr>
          <w:rFonts w:ascii="Garamond" w:eastAsia="PMingLiU" w:hAnsi="Garamond" w:cs="Times New Roman"/>
          <w:sz w:val="26"/>
          <w:szCs w:val="26"/>
          <w:lang w:val="en-GB"/>
        </w:rPr>
        <w:t>output</w:t>
      </w:r>
      <w:r w:rsidRPr="00EC7125">
        <w:rPr>
          <w:rFonts w:ascii="Garamond" w:eastAsia="PMingLiU" w:hAnsi="Garamond" w:cs="Times New Roman"/>
          <w:sz w:val="26"/>
          <w:szCs w:val="26"/>
          <w:lang w:val="en-GB"/>
        </w:rPr>
        <w:t xml:space="preserve"> criteria.</w:t>
      </w:r>
    </w:p>
    <w:p w14:paraId="6828927C" w14:textId="77777777" w:rsidR="00050486" w:rsidRPr="00CD4ACF" w:rsidRDefault="00152DDC" w:rsidP="00050486">
      <w:pPr>
        <w:ind w:firstLine="720"/>
        <w:jc w:val="both"/>
        <w:rPr>
          <w:rFonts w:ascii="Garamond" w:eastAsia="PMingLiU" w:hAnsi="Garamond" w:cs="Times New Roman"/>
          <w:sz w:val="26"/>
          <w:szCs w:val="26"/>
          <w:lang w:val="en-GB"/>
        </w:rPr>
      </w:pPr>
      <w:r w:rsidRPr="00CD4ACF">
        <w:rPr>
          <w:rFonts w:ascii="Garamond" w:eastAsia="PMingLiU" w:hAnsi="Garamond" w:cs="Times New Roman"/>
          <w:sz w:val="26"/>
          <w:szCs w:val="26"/>
          <w:lang w:val="en-GB"/>
        </w:rPr>
        <w:t xml:space="preserve">For the purpose of more constructive cooperation and monitoring of development policies, the Government and the University will sign a three-year programme contract. </w:t>
      </w:r>
      <w:r w:rsidR="00050486" w:rsidRPr="00CD4ACF">
        <w:rPr>
          <w:rFonts w:ascii="Garamond" w:eastAsia="PMingLiU" w:hAnsi="Garamond" w:cs="Times New Roman"/>
          <w:sz w:val="26"/>
          <w:szCs w:val="26"/>
          <w:lang w:val="en-GB"/>
        </w:rPr>
        <w:t>Program</w:t>
      </w:r>
      <w:r w:rsidR="00EB5888" w:rsidRPr="00CD4ACF">
        <w:rPr>
          <w:rFonts w:ascii="Garamond" w:eastAsia="PMingLiU" w:hAnsi="Garamond" w:cs="Times New Roman"/>
          <w:sz w:val="26"/>
          <w:szCs w:val="26"/>
          <w:lang w:val="en-GB"/>
        </w:rPr>
        <w:t>me</w:t>
      </w:r>
      <w:r w:rsidR="00050486" w:rsidRPr="00CD4ACF">
        <w:rPr>
          <w:rFonts w:ascii="Garamond" w:eastAsia="PMingLiU" w:hAnsi="Garamond" w:cs="Times New Roman"/>
          <w:sz w:val="26"/>
          <w:szCs w:val="26"/>
          <w:lang w:val="en-GB"/>
        </w:rPr>
        <w:t xml:space="preserve"> contracts will </w:t>
      </w:r>
      <w:r w:rsidR="00CD4ACF">
        <w:rPr>
          <w:rFonts w:ascii="Garamond" w:eastAsia="PMingLiU" w:hAnsi="Garamond" w:cs="Times New Roman"/>
          <w:sz w:val="26"/>
          <w:szCs w:val="26"/>
          <w:lang w:val="en-GB"/>
        </w:rPr>
        <w:t>represent</w:t>
      </w:r>
      <w:r w:rsidR="00050486" w:rsidRPr="00CD4ACF">
        <w:rPr>
          <w:rFonts w:ascii="Garamond" w:eastAsia="PMingLiU" w:hAnsi="Garamond" w:cs="Times New Roman"/>
          <w:sz w:val="26"/>
          <w:szCs w:val="26"/>
          <w:lang w:val="en-GB"/>
        </w:rPr>
        <w:t xml:space="preserve"> the basis </w:t>
      </w:r>
      <w:r w:rsidR="000172B5" w:rsidRPr="00CD4ACF">
        <w:rPr>
          <w:rFonts w:ascii="Garamond" w:eastAsia="PMingLiU" w:hAnsi="Garamond" w:cs="Times New Roman"/>
          <w:sz w:val="26"/>
          <w:szCs w:val="26"/>
          <w:lang w:val="en-GB"/>
        </w:rPr>
        <w:t>for</w:t>
      </w:r>
      <w:r w:rsidR="00050486" w:rsidRPr="00CD4ACF">
        <w:rPr>
          <w:rFonts w:ascii="Garamond" w:eastAsia="PMingLiU" w:hAnsi="Garamond" w:cs="Times New Roman"/>
          <w:sz w:val="26"/>
          <w:szCs w:val="26"/>
          <w:lang w:val="en-GB"/>
        </w:rPr>
        <w:t xml:space="preserve"> funding public higher education institutions</w:t>
      </w:r>
      <w:r w:rsidRPr="00CD4ACF">
        <w:rPr>
          <w:rFonts w:ascii="Garamond" w:eastAsia="PMingLiU" w:hAnsi="Garamond" w:cs="Times New Roman"/>
          <w:sz w:val="26"/>
          <w:szCs w:val="26"/>
          <w:lang w:val="en-GB"/>
        </w:rPr>
        <w:t xml:space="preserve"> i.e. the University of Montenegro</w:t>
      </w:r>
      <w:r w:rsidR="00050486" w:rsidRPr="00CD4ACF">
        <w:rPr>
          <w:rFonts w:ascii="Garamond" w:eastAsia="PMingLiU" w:hAnsi="Garamond" w:cs="Times New Roman"/>
          <w:sz w:val="26"/>
          <w:szCs w:val="26"/>
          <w:lang w:val="en-GB"/>
        </w:rPr>
        <w:t>.</w:t>
      </w:r>
      <w:r w:rsidR="00CD4ACF" w:rsidRPr="00CD4ACF">
        <w:rPr>
          <w:rFonts w:ascii="Garamond" w:eastAsia="PMingLiU" w:hAnsi="Garamond" w:cs="Times New Roman"/>
          <w:sz w:val="26"/>
          <w:szCs w:val="26"/>
          <w:lang w:val="en-GB"/>
        </w:rPr>
        <w:t xml:space="preserve"> Programme contract for the University of Montenegro will include funding of s</w:t>
      </w:r>
      <w:r w:rsidR="00050486" w:rsidRPr="00CD4ACF">
        <w:rPr>
          <w:rFonts w:ascii="Garamond" w:eastAsia="PMingLiU" w:hAnsi="Garamond" w:cs="Times New Roman"/>
          <w:sz w:val="26"/>
          <w:szCs w:val="26"/>
          <w:lang w:val="en-GB"/>
        </w:rPr>
        <w:t>tudents of the first and the second cycle of studies i.e. bachelor and master</w:t>
      </w:r>
      <w:r w:rsidR="00CD4ACF" w:rsidRPr="00CD4ACF">
        <w:rPr>
          <w:rFonts w:ascii="Garamond" w:eastAsia="PMingLiU" w:hAnsi="Garamond" w:cs="Times New Roman"/>
          <w:sz w:val="26"/>
          <w:szCs w:val="26"/>
          <w:lang w:val="en-GB"/>
        </w:rPr>
        <w:t>’s</w:t>
      </w:r>
      <w:r w:rsidR="00050486" w:rsidRPr="00CD4ACF">
        <w:rPr>
          <w:rFonts w:ascii="Garamond" w:eastAsia="PMingLiU" w:hAnsi="Garamond" w:cs="Times New Roman"/>
          <w:sz w:val="26"/>
          <w:szCs w:val="26"/>
          <w:lang w:val="en-GB"/>
        </w:rPr>
        <w:t xml:space="preserve"> </w:t>
      </w:r>
      <w:r w:rsidR="00CD4ACF" w:rsidRPr="00CD4ACF">
        <w:rPr>
          <w:rFonts w:ascii="Garamond" w:eastAsia="PMingLiU" w:hAnsi="Garamond" w:cs="Times New Roman"/>
          <w:sz w:val="26"/>
          <w:szCs w:val="26"/>
          <w:lang w:val="en-GB"/>
        </w:rPr>
        <w:t>studies,</w:t>
      </w:r>
      <w:r w:rsidR="00EB5888" w:rsidRPr="00CD4ACF">
        <w:rPr>
          <w:rFonts w:ascii="Garamond" w:eastAsia="PMingLiU" w:hAnsi="Garamond" w:cs="Times New Roman"/>
          <w:sz w:val="26"/>
          <w:szCs w:val="26"/>
          <w:lang w:val="en-GB"/>
        </w:rPr>
        <w:t xml:space="preserve"> </w:t>
      </w:r>
      <w:r w:rsidRPr="00CD4ACF">
        <w:rPr>
          <w:rFonts w:ascii="Garamond" w:eastAsia="PMingLiU" w:hAnsi="Garamond" w:cs="Times New Roman"/>
          <w:sz w:val="26"/>
          <w:szCs w:val="26"/>
          <w:lang w:val="en-GB"/>
        </w:rPr>
        <w:t>as well as institutes</w:t>
      </w:r>
      <w:r w:rsidR="00050486" w:rsidRPr="00CD4ACF">
        <w:rPr>
          <w:rFonts w:ascii="Garamond" w:eastAsia="PMingLiU" w:hAnsi="Garamond" w:cs="Times New Roman"/>
          <w:sz w:val="26"/>
          <w:szCs w:val="26"/>
          <w:lang w:val="en-GB"/>
        </w:rPr>
        <w:t>.</w:t>
      </w:r>
      <w:r w:rsidRPr="00CD4ACF">
        <w:rPr>
          <w:rFonts w:ascii="Garamond" w:eastAsia="PMingLiU" w:hAnsi="Garamond" w:cs="Times New Roman"/>
          <w:sz w:val="26"/>
          <w:szCs w:val="26"/>
          <w:lang w:val="en-GB"/>
        </w:rPr>
        <w:t xml:space="preserve"> </w:t>
      </w:r>
      <w:r w:rsidR="00AF32B7" w:rsidRPr="00CD4ACF">
        <w:rPr>
          <w:rFonts w:ascii="Garamond" w:eastAsia="PMingLiU" w:hAnsi="Garamond" w:cs="Times New Roman"/>
          <w:sz w:val="26"/>
          <w:szCs w:val="26"/>
          <w:lang w:val="en-GB"/>
        </w:rPr>
        <w:t>A</w:t>
      </w:r>
      <w:r w:rsidRPr="00CD4ACF">
        <w:rPr>
          <w:rFonts w:ascii="Garamond" w:eastAsia="PMingLiU" w:hAnsi="Garamond" w:cs="Times New Roman"/>
          <w:sz w:val="26"/>
          <w:szCs w:val="26"/>
          <w:lang w:val="en-GB"/>
        </w:rPr>
        <w:t xml:space="preserve">fter </w:t>
      </w:r>
      <w:r w:rsidR="00AF32B7" w:rsidRPr="00CD4ACF">
        <w:rPr>
          <w:rFonts w:ascii="Garamond" w:eastAsia="PMingLiU" w:hAnsi="Garamond" w:cs="Times New Roman"/>
          <w:sz w:val="26"/>
          <w:szCs w:val="26"/>
          <w:lang w:val="en-GB"/>
        </w:rPr>
        <w:t>amending</w:t>
      </w:r>
      <w:r w:rsidRPr="00CD4ACF">
        <w:rPr>
          <w:rFonts w:ascii="Garamond" w:eastAsia="PMingLiU" w:hAnsi="Garamond" w:cs="Times New Roman"/>
          <w:sz w:val="26"/>
          <w:szCs w:val="26"/>
          <w:lang w:val="en-GB"/>
        </w:rPr>
        <w:t xml:space="preserve"> laws and regulations, </w:t>
      </w:r>
      <w:r w:rsidR="00AF32B7" w:rsidRPr="00CD4ACF">
        <w:rPr>
          <w:rFonts w:ascii="Garamond" w:eastAsia="PMingLiU" w:hAnsi="Garamond" w:cs="Times New Roman"/>
          <w:sz w:val="26"/>
          <w:szCs w:val="26"/>
          <w:lang w:val="en-GB"/>
        </w:rPr>
        <w:t xml:space="preserve">the contract </w:t>
      </w:r>
      <w:r w:rsidR="007A014D">
        <w:rPr>
          <w:rFonts w:ascii="Garamond" w:eastAsia="PMingLiU" w:hAnsi="Garamond" w:cs="Times New Roman"/>
          <w:sz w:val="26"/>
          <w:szCs w:val="26"/>
          <w:lang w:val="en-GB"/>
        </w:rPr>
        <w:t>may be applied</w:t>
      </w:r>
      <w:r w:rsidR="00CD4ACF" w:rsidRPr="00CD4ACF">
        <w:rPr>
          <w:rFonts w:ascii="Garamond" w:eastAsia="PMingLiU" w:hAnsi="Garamond" w:cs="Times New Roman"/>
          <w:sz w:val="26"/>
          <w:szCs w:val="26"/>
          <w:lang w:val="en-GB"/>
        </w:rPr>
        <w:t xml:space="preserve"> to</w:t>
      </w:r>
      <w:r w:rsidRPr="00CD4ACF">
        <w:rPr>
          <w:rFonts w:ascii="Garamond" w:eastAsia="PMingLiU" w:hAnsi="Garamond" w:cs="Times New Roman"/>
          <w:sz w:val="26"/>
          <w:szCs w:val="26"/>
          <w:lang w:val="en-GB"/>
        </w:rPr>
        <w:t xml:space="preserve"> </w:t>
      </w:r>
      <w:r w:rsidR="007A014D">
        <w:rPr>
          <w:rFonts w:ascii="Garamond" w:eastAsia="PMingLiU" w:hAnsi="Garamond" w:cs="Times New Roman"/>
          <w:sz w:val="26"/>
          <w:szCs w:val="26"/>
          <w:lang w:val="en-GB"/>
        </w:rPr>
        <w:t>fund</w:t>
      </w:r>
      <w:r w:rsidRPr="00CD4ACF">
        <w:rPr>
          <w:rFonts w:ascii="Garamond" w:eastAsia="PMingLiU" w:hAnsi="Garamond" w:cs="Times New Roman"/>
          <w:sz w:val="26"/>
          <w:szCs w:val="26"/>
          <w:lang w:val="en-GB"/>
        </w:rPr>
        <w:t xml:space="preserve"> students at private higher education institutions, </w:t>
      </w:r>
      <w:r w:rsidR="007A014D">
        <w:rPr>
          <w:rFonts w:ascii="Garamond" w:eastAsia="PMingLiU" w:hAnsi="Garamond" w:cs="Times New Roman"/>
          <w:sz w:val="26"/>
          <w:szCs w:val="26"/>
          <w:lang w:val="en-GB"/>
        </w:rPr>
        <w:t>if</w:t>
      </w:r>
      <w:r w:rsidR="00CD4ACF" w:rsidRPr="00CD4ACF">
        <w:rPr>
          <w:rFonts w:ascii="Garamond" w:eastAsia="PMingLiU" w:hAnsi="Garamond" w:cs="Times New Roman"/>
          <w:sz w:val="26"/>
          <w:szCs w:val="26"/>
          <w:lang w:val="en-GB"/>
        </w:rPr>
        <w:t xml:space="preserve"> there is</w:t>
      </w:r>
      <w:r w:rsidRPr="00CD4ACF">
        <w:rPr>
          <w:rFonts w:ascii="Garamond" w:eastAsia="PMingLiU" w:hAnsi="Garamond" w:cs="Times New Roman"/>
          <w:sz w:val="26"/>
          <w:szCs w:val="26"/>
          <w:lang w:val="en-GB"/>
        </w:rPr>
        <w:t xml:space="preserve"> a clearly </w:t>
      </w:r>
      <w:r w:rsidRPr="00CD4ACF">
        <w:rPr>
          <w:rFonts w:ascii="Garamond" w:eastAsia="PMingLiU" w:hAnsi="Garamond" w:cs="Times New Roman"/>
          <w:sz w:val="26"/>
          <w:szCs w:val="26"/>
          <w:lang w:val="en-GB"/>
        </w:rPr>
        <w:lastRenderedPageBreak/>
        <w:t xml:space="preserve">identified social need, and if these programs are not </w:t>
      </w:r>
      <w:r w:rsidR="00CD4ACF" w:rsidRPr="00CD4ACF">
        <w:rPr>
          <w:rFonts w:ascii="Garamond" w:eastAsia="PMingLiU" w:hAnsi="Garamond" w:cs="Times New Roman"/>
          <w:sz w:val="26"/>
          <w:szCs w:val="26"/>
          <w:lang w:val="en-GB"/>
        </w:rPr>
        <w:t>carried out at</w:t>
      </w:r>
      <w:r w:rsidRPr="00CD4ACF">
        <w:rPr>
          <w:rFonts w:ascii="Garamond" w:eastAsia="PMingLiU" w:hAnsi="Garamond" w:cs="Times New Roman"/>
          <w:sz w:val="26"/>
          <w:szCs w:val="26"/>
          <w:lang w:val="en-GB"/>
        </w:rPr>
        <w:t xml:space="preserve"> publ</w:t>
      </w:r>
      <w:r w:rsidR="00891725" w:rsidRPr="00CD4ACF">
        <w:rPr>
          <w:rFonts w:ascii="Garamond" w:eastAsia="PMingLiU" w:hAnsi="Garamond" w:cs="Times New Roman"/>
          <w:sz w:val="26"/>
          <w:szCs w:val="26"/>
          <w:lang w:val="en-GB"/>
        </w:rPr>
        <w:t>ic institutions. The third, PhD</w:t>
      </w:r>
      <w:r w:rsidRPr="00CD4ACF">
        <w:rPr>
          <w:rFonts w:ascii="Garamond" w:eastAsia="PMingLiU" w:hAnsi="Garamond" w:cs="Times New Roman"/>
          <w:sz w:val="26"/>
          <w:szCs w:val="26"/>
          <w:lang w:val="en-GB"/>
        </w:rPr>
        <w:t xml:space="preserve"> cycle </w:t>
      </w:r>
      <w:r w:rsidR="00891725" w:rsidRPr="00CD4ACF">
        <w:rPr>
          <w:rFonts w:ascii="Garamond" w:eastAsia="PMingLiU" w:hAnsi="Garamond" w:cs="Times New Roman"/>
          <w:sz w:val="26"/>
          <w:szCs w:val="26"/>
          <w:lang w:val="en-GB"/>
        </w:rPr>
        <w:t>might</w:t>
      </w:r>
      <w:r w:rsidRPr="00CD4ACF">
        <w:rPr>
          <w:rFonts w:ascii="Garamond" w:eastAsia="PMingLiU" w:hAnsi="Garamond" w:cs="Times New Roman"/>
          <w:sz w:val="26"/>
          <w:szCs w:val="26"/>
          <w:lang w:val="en-GB"/>
        </w:rPr>
        <w:t xml:space="preserve"> be </w:t>
      </w:r>
      <w:r w:rsidR="00CD4ACF" w:rsidRPr="00CD4ACF">
        <w:rPr>
          <w:rFonts w:ascii="Garamond" w:eastAsia="PMingLiU" w:hAnsi="Garamond" w:cs="Times New Roman"/>
          <w:sz w:val="26"/>
          <w:szCs w:val="26"/>
          <w:lang w:val="en-GB"/>
        </w:rPr>
        <w:t>funded</w:t>
      </w:r>
      <w:r w:rsidRPr="00CD4ACF">
        <w:rPr>
          <w:rFonts w:ascii="Garamond" w:eastAsia="PMingLiU" w:hAnsi="Garamond" w:cs="Times New Roman"/>
          <w:sz w:val="26"/>
          <w:szCs w:val="26"/>
          <w:lang w:val="en-GB"/>
        </w:rPr>
        <w:t xml:space="preserve"> from the budget,</w:t>
      </w:r>
      <w:r w:rsidR="00891725" w:rsidRPr="00CD4ACF">
        <w:rPr>
          <w:rFonts w:ascii="Garamond" w:eastAsia="PMingLiU" w:hAnsi="Garamond" w:cs="Times New Roman"/>
          <w:sz w:val="26"/>
          <w:szCs w:val="26"/>
          <w:lang w:val="en-GB"/>
        </w:rPr>
        <w:t xml:space="preserve"> </w:t>
      </w:r>
      <w:r w:rsidRPr="00CD4ACF">
        <w:rPr>
          <w:rFonts w:ascii="Garamond" w:eastAsia="PMingLiU" w:hAnsi="Garamond" w:cs="Times New Roman"/>
          <w:sz w:val="26"/>
          <w:szCs w:val="26"/>
          <w:lang w:val="en-GB"/>
        </w:rPr>
        <w:t xml:space="preserve">if </w:t>
      </w:r>
      <w:r w:rsidR="00891725" w:rsidRPr="00CD4ACF">
        <w:rPr>
          <w:rFonts w:ascii="Garamond" w:eastAsia="PMingLiU" w:hAnsi="Garamond" w:cs="Times New Roman"/>
          <w:sz w:val="26"/>
          <w:szCs w:val="26"/>
          <w:lang w:val="en-GB"/>
        </w:rPr>
        <w:t>needed</w:t>
      </w:r>
      <w:r w:rsidR="00CD4ACF" w:rsidRPr="00CD4ACF">
        <w:rPr>
          <w:rFonts w:ascii="Garamond" w:eastAsia="PMingLiU" w:hAnsi="Garamond" w:cs="Times New Roman"/>
          <w:sz w:val="26"/>
          <w:szCs w:val="26"/>
          <w:lang w:val="en-GB"/>
        </w:rPr>
        <w:t>, and the</w:t>
      </w:r>
      <w:r w:rsidRPr="00CD4ACF">
        <w:rPr>
          <w:rFonts w:ascii="Garamond" w:eastAsia="PMingLiU" w:hAnsi="Garamond" w:cs="Times New Roman"/>
          <w:sz w:val="26"/>
          <w:szCs w:val="26"/>
          <w:lang w:val="en-GB"/>
        </w:rPr>
        <w:t xml:space="preserve"> subject </w:t>
      </w:r>
      <w:r w:rsidR="00891725" w:rsidRPr="00CD4ACF">
        <w:rPr>
          <w:rFonts w:ascii="Garamond" w:eastAsia="PMingLiU" w:hAnsi="Garamond" w:cs="Times New Roman"/>
          <w:sz w:val="26"/>
          <w:szCs w:val="26"/>
          <w:lang w:val="en-GB"/>
        </w:rPr>
        <w:t>of the</w:t>
      </w:r>
      <w:r w:rsidRPr="00CD4ACF">
        <w:rPr>
          <w:rFonts w:ascii="Garamond" w:eastAsia="PMingLiU" w:hAnsi="Garamond" w:cs="Times New Roman"/>
          <w:sz w:val="26"/>
          <w:szCs w:val="26"/>
          <w:lang w:val="en-GB"/>
        </w:rPr>
        <w:t xml:space="preserve"> contract.</w:t>
      </w:r>
      <w:r w:rsidR="00050486" w:rsidRPr="00CD4ACF">
        <w:rPr>
          <w:rFonts w:ascii="Garamond" w:eastAsia="PMingLiU" w:hAnsi="Garamond" w:cs="Times New Roman"/>
          <w:sz w:val="26"/>
          <w:szCs w:val="26"/>
          <w:lang w:val="en-GB"/>
        </w:rPr>
        <w:t xml:space="preserve"> </w:t>
      </w:r>
      <w:r w:rsidR="000172B5" w:rsidRPr="00CD4ACF">
        <w:rPr>
          <w:rFonts w:ascii="Garamond" w:eastAsia="PMingLiU" w:hAnsi="Garamond" w:cs="Times New Roman"/>
          <w:sz w:val="26"/>
          <w:szCs w:val="26"/>
          <w:lang w:val="en-GB"/>
        </w:rPr>
        <w:t>The</w:t>
      </w:r>
      <w:r w:rsidR="00050486" w:rsidRPr="00CD4ACF">
        <w:rPr>
          <w:rFonts w:ascii="Garamond" w:eastAsia="PMingLiU" w:hAnsi="Garamond" w:cs="Times New Roman"/>
          <w:sz w:val="26"/>
          <w:szCs w:val="26"/>
          <w:lang w:val="en-GB"/>
        </w:rPr>
        <w:t xml:space="preserve"> new </w:t>
      </w:r>
      <w:r w:rsidR="000172B5" w:rsidRPr="00CD4ACF">
        <w:rPr>
          <w:rFonts w:ascii="Garamond" w:eastAsia="PMingLiU" w:hAnsi="Garamond" w:cs="Times New Roman"/>
          <w:sz w:val="26"/>
          <w:szCs w:val="26"/>
          <w:lang w:val="en-GB"/>
        </w:rPr>
        <w:t xml:space="preserve">funding </w:t>
      </w:r>
      <w:r w:rsidR="00891725" w:rsidRPr="00CD4ACF">
        <w:rPr>
          <w:rFonts w:ascii="Garamond" w:eastAsia="PMingLiU" w:hAnsi="Garamond" w:cs="Times New Roman"/>
          <w:sz w:val="26"/>
          <w:szCs w:val="26"/>
          <w:lang w:val="en-GB"/>
        </w:rPr>
        <w:t xml:space="preserve">model </w:t>
      </w:r>
      <w:r w:rsidR="00050486" w:rsidRPr="00CD4ACF">
        <w:rPr>
          <w:rFonts w:ascii="Garamond" w:eastAsia="PMingLiU" w:hAnsi="Garamond" w:cs="Times New Roman"/>
          <w:sz w:val="26"/>
          <w:szCs w:val="26"/>
          <w:lang w:val="en-GB"/>
        </w:rPr>
        <w:t xml:space="preserve">will </w:t>
      </w:r>
      <w:r w:rsidR="000172B5" w:rsidRPr="00CD4ACF">
        <w:rPr>
          <w:rFonts w:ascii="Garamond" w:eastAsia="PMingLiU" w:hAnsi="Garamond" w:cs="Times New Roman"/>
          <w:sz w:val="26"/>
          <w:szCs w:val="26"/>
          <w:lang w:val="en-GB"/>
        </w:rPr>
        <w:t xml:space="preserve">be </w:t>
      </w:r>
      <w:r w:rsidR="00050486" w:rsidRPr="00CD4ACF">
        <w:rPr>
          <w:rFonts w:ascii="Garamond" w:eastAsia="PMingLiU" w:hAnsi="Garamond" w:cs="Times New Roman"/>
          <w:sz w:val="26"/>
          <w:szCs w:val="26"/>
          <w:lang w:val="en-GB"/>
        </w:rPr>
        <w:t>introduced gradually.</w:t>
      </w:r>
    </w:p>
    <w:p w14:paraId="77888000" w14:textId="77777777" w:rsidR="002C2A65" w:rsidRPr="00CD4ACF" w:rsidRDefault="00891725" w:rsidP="002C2A65">
      <w:pPr>
        <w:ind w:firstLine="720"/>
        <w:jc w:val="both"/>
        <w:rPr>
          <w:rFonts w:ascii="Garamond" w:eastAsia="PMingLiU" w:hAnsi="Garamond" w:cs="Times New Roman"/>
          <w:sz w:val="26"/>
          <w:szCs w:val="26"/>
          <w:lang w:val="en-GB"/>
        </w:rPr>
      </w:pPr>
      <w:r w:rsidRPr="00CD4ACF">
        <w:rPr>
          <w:rFonts w:ascii="Garamond" w:eastAsia="PMingLiU" w:hAnsi="Garamond" w:cs="Times New Roman"/>
          <w:sz w:val="26"/>
          <w:szCs w:val="26"/>
          <w:lang w:val="en-GB"/>
        </w:rPr>
        <w:t>The i</w:t>
      </w:r>
      <w:r w:rsidR="00050486" w:rsidRPr="00CD4ACF">
        <w:rPr>
          <w:rFonts w:ascii="Garamond" w:eastAsia="PMingLiU" w:hAnsi="Garamond" w:cs="Times New Roman"/>
          <w:sz w:val="26"/>
          <w:szCs w:val="26"/>
          <w:lang w:val="en-GB"/>
        </w:rPr>
        <w:t xml:space="preserve">ntroduction of </w:t>
      </w:r>
      <w:r w:rsidR="000172B5" w:rsidRPr="00CD4ACF">
        <w:rPr>
          <w:rFonts w:ascii="Garamond" w:eastAsia="PMingLiU" w:hAnsi="Garamond" w:cs="Times New Roman"/>
          <w:sz w:val="26"/>
          <w:szCs w:val="26"/>
          <w:lang w:val="en-GB"/>
        </w:rPr>
        <w:t>performanc</w:t>
      </w:r>
      <w:r w:rsidR="00050486" w:rsidRPr="00CD4ACF">
        <w:rPr>
          <w:rFonts w:ascii="Garamond" w:eastAsia="PMingLiU" w:hAnsi="Garamond" w:cs="Times New Roman"/>
          <w:sz w:val="26"/>
          <w:szCs w:val="26"/>
          <w:lang w:val="en-GB"/>
        </w:rPr>
        <w:t xml:space="preserve">e contracts, </w:t>
      </w:r>
      <w:r w:rsidR="002C2A65" w:rsidRPr="00CD4ACF">
        <w:rPr>
          <w:rFonts w:ascii="Garamond" w:eastAsia="PMingLiU" w:hAnsi="Garamond" w:cs="Times New Roman"/>
          <w:sz w:val="26"/>
          <w:szCs w:val="26"/>
          <w:lang w:val="en-GB"/>
        </w:rPr>
        <w:t xml:space="preserve">which </w:t>
      </w:r>
      <w:r w:rsidR="00152DDC" w:rsidRPr="00CD4ACF">
        <w:rPr>
          <w:rFonts w:ascii="Garamond" w:eastAsia="PMingLiU" w:hAnsi="Garamond" w:cs="Times New Roman"/>
          <w:sz w:val="26"/>
          <w:szCs w:val="26"/>
          <w:lang w:val="en-GB"/>
        </w:rPr>
        <w:t>will</w:t>
      </w:r>
      <w:r w:rsidR="002C2A65" w:rsidRPr="00CD4ACF">
        <w:rPr>
          <w:rFonts w:ascii="Garamond" w:eastAsia="PMingLiU" w:hAnsi="Garamond" w:cs="Times New Roman"/>
          <w:sz w:val="26"/>
          <w:szCs w:val="26"/>
          <w:lang w:val="en-GB"/>
        </w:rPr>
        <w:t xml:space="preserve"> be concluded </w:t>
      </w:r>
      <w:r w:rsidR="000172B5" w:rsidRPr="00CD4ACF">
        <w:rPr>
          <w:rFonts w:ascii="Garamond" w:eastAsia="PMingLiU" w:hAnsi="Garamond" w:cs="Times New Roman"/>
          <w:sz w:val="26"/>
          <w:szCs w:val="26"/>
          <w:lang w:val="en-GB"/>
        </w:rPr>
        <w:t>between</w:t>
      </w:r>
      <w:r w:rsidR="00050486" w:rsidRPr="00CD4ACF">
        <w:rPr>
          <w:rFonts w:ascii="Garamond" w:eastAsia="PMingLiU" w:hAnsi="Garamond" w:cs="Times New Roman"/>
          <w:sz w:val="26"/>
          <w:szCs w:val="26"/>
          <w:lang w:val="en-GB"/>
        </w:rPr>
        <w:t xml:space="preserve"> </w:t>
      </w:r>
      <w:r w:rsidR="002C2A65" w:rsidRPr="00CD4ACF">
        <w:rPr>
          <w:rFonts w:ascii="Garamond" w:eastAsia="PMingLiU" w:hAnsi="Garamond" w:cs="Times New Roman"/>
          <w:sz w:val="26"/>
          <w:szCs w:val="26"/>
          <w:lang w:val="en-GB"/>
        </w:rPr>
        <w:t>the Government</w:t>
      </w:r>
      <w:r w:rsidR="00CD4ACF" w:rsidRPr="00CD4ACF">
        <w:rPr>
          <w:rFonts w:ascii="Garamond" w:eastAsia="PMingLiU" w:hAnsi="Garamond" w:cs="Times New Roman"/>
          <w:sz w:val="26"/>
          <w:szCs w:val="26"/>
          <w:lang w:val="en-GB"/>
        </w:rPr>
        <w:t xml:space="preserve"> and a public institution</w:t>
      </w:r>
      <w:r w:rsidR="00152DDC" w:rsidRPr="00CD4ACF">
        <w:rPr>
          <w:rFonts w:ascii="Garamond" w:eastAsia="PMingLiU" w:hAnsi="Garamond" w:cs="Times New Roman"/>
          <w:sz w:val="26"/>
          <w:szCs w:val="26"/>
          <w:lang w:val="en-GB"/>
        </w:rPr>
        <w:t>,</w:t>
      </w:r>
      <w:r w:rsidR="00050486" w:rsidRPr="00CD4ACF">
        <w:rPr>
          <w:rFonts w:ascii="Garamond" w:eastAsia="PMingLiU" w:hAnsi="Garamond" w:cs="Times New Roman"/>
          <w:sz w:val="26"/>
          <w:szCs w:val="26"/>
          <w:lang w:val="en-GB"/>
        </w:rPr>
        <w:t xml:space="preserve"> </w:t>
      </w:r>
      <w:r w:rsidR="00152DDC" w:rsidRPr="00CD4ACF">
        <w:rPr>
          <w:rFonts w:ascii="Garamond" w:eastAsia="PMingLiU" w:hAnsi="Garamond" w:cs="Times New Roman"/>
          <w:sz w:val="26"/>
          <w:szCs w:val="26"/>
          <w:lang w:val="en-GB"/>
        </w:rPr>
        <w:t>will</w:t>
      </w:r>
      <w:r w:rsidR="00050486" w:rsidRPr="00CD4ACF">
        <w:rPr>
          <w:rFonts w:ascii="Garamond" w:eastAsia="PMingLiU" w:hAnsi="Garamond" w:cs="Times New Roman"/>
          <w:sz w:val="26"/>
          <w:szCs w:val="26"/>
          <w:lang w:val="en-GB"/>
        </w:rPr>
        <w:t xml:space="preserve"> focus on the quality of </w:t>
      </w:r>
      <w:r w:rsidR="00CD4ACF" w:rsidRPr="00CD4ACF">
        <w:rPr>
          <w:rFonts w:ascii="Garamond" w:eastAsia="PMingLiU" w:hAnsi="Garamond" w:cs="Times New Roman"/>
          <w:sz w:val="26"/>
          <w:szCs w:val="26"/>
          <w:lang w:val="en-GB"/>
        </w:rPr>
        <w:t xml:space="preserve">the </w:t>
      </w:r>
      <w:r w:rsidR="00050486" w:rsidRPr="00CD4ACF">
        <w:rPr>
          <w:rFonts w:ascii="Garamond" w:eastAsia="PMingLiU" w:hAnsi="Garamond" w:cs="Times New Roman"/>
          <w:sz w:val="26"/>
          <w:szCs w:val="26"/>
          <w:lang w:val="en-GB"/>
        </w:rPr>
        <w:t>institution</w:t>
      </w:r>
      <w:r w:rsidRPr="00CD4ACF">
        <w:rPr>
          <w:rFonts w:ascii="Garamond" w:eastAsia="PMingLiU" w:hAnsi="Garamond" w:cs="Times New Roman"/>
          <w:sz w:val="26"/>
          <w:szCs w:val="26"/>
          <w:lang w:val="en-GB"/>
        </w:rPr>
        <w:t>’s</w:t>
      </w:r>
      <w:r w:rsidR="00050486" w:rsidRPr="00CD4ACF">
        <w:rPr>
          <w:rFonts w:ascii="Garamond" w:eastAsia="PMingLiU" w:hAnsi="Garamond" w:cs="Times New Roman"/>
          <w:sz w:val="26"/>
          <w:szCs w:val="26"/>
          <w:lang w:val="en-GB"/>
        </w:rPr>
        <w:t xml:space="preserve"> </w:t>
      </w:r>
      <w:r w:rsidRPr="00CD4ACF">
        <w:rPr>
          <w:rFonts w:ascii="Garamond" w:eastAsia="PMingLiU" w:hAnsi="Garamond" w:cs="Times New Roman"/>
          <w:sz w:val="26"/>
          <w:szCs w:val="26"/>
          <w:lang w:val="en-GB"/>
        </w:rPr>
        <w:t xml:space="preserve">work </w:t>
      </w:r>
      <w:r w:rsidR="00050486" w:rsidRPr="00CD4ACF">
        <w:rPr>
          <w:rFonts w:ascii="Garamond" w:eastAsia="PMingLiU" w:hAnsi="Garamond" w:cs="Times New Roman"/>
          <w:sz w:val="26"/>
          <w:szCs w:val="26"/>
          <w:lang w:val="en-GB"/>
        </w:rPr>
        <w:t>and</w:t>
      </w:r>
      <w:r w:rsidR="00152DDC" w:rsidRPr="00CD4ACF">
        <w:rPr>
          <w:rFonts w:ascii="Garamond" w:eastAsia="PMingLiU" w:hAnsi="Garamond" w:cs="Times New Roman"/>
          <w:sz w:val="26"/>
          <w:szCs w:val="26"/>
          <w:lang w:val="en-GB"/>
        </w:rPr>
        <w:t xml:space="preserve"> enrolment policy, i.e. establishing the need for certain programmes or terminating unsustainable study programmes,</w:t>
      </w:r>
      <w:r w:rsidR="00050486" w:rsidRPr="00CD4ACF">
        <w:rPr>
          <w:rFonts w:ascii="Garamond" w:eastAsia="PMingLiU" w:hAnsi="Garamond" w:cs="Times New Roman"/>
          <w:sz w:val="26"/>
          <w:szCs w:val="26"/>
          <w:lang w:val="en-GB"/>
        </w:rPr>
        <w:t xml:space="preserve"> research, artistic and professional work, publishing activities, international cooperation and mobility of academic staff and students, number of graduates, quality assurance mechanisms, </w:t>
      </w:r>
      <w:r w:rsidRPr="00CD4ACF">
        <w:rPr>
          <w:rFonts w:ascii="Garamond" w:eastAsia="PMingLiU" w:hAnsi="Garamond" w:cs="Times New Roman"/>
          <w:sz w:val="26"/>
          <w:szCs w:val="26"/>
          <w:lang w:val="en-GB"/>
        </w:rPr>
        <w:t>informing the public community about the work of the institution</w:t>
      </w:r>
      <w:r w:rsidR="00050486" w:rsidRPr="00CD4ACF">
        <w:rPr>
          <w:rFonts w:ascii="Garamond" w:eastAsia="PMingLiU" w:hAnsi="Garamond" w:cs="Times New Roman"/>
          <w:sz w:val="26"/>
          <w:szCs w:val="26"/>
          <w:lang w:val="en-GB"/>
        </w:rPr>
        <w:t>, information system.</w:t>
      </w:r>
      <w:r w:rsidR="008829FA" w:rsidRPr="00CD4ACF">
        <w:rPr>
          <w:rFonts w:ascii="Garamond" w:eastAsia="PMingLiU" w:hAnsi="Garamond" w:cs="Times New Roman"/>
          <w:sz w:val="26"/>
          <w:szCs w:val="26"/>
          <w:lang w:val="en-GB"/>
        </w:rPr>
        <w:t xml:space="preserve"> </w:t>
      </w:r>
      <w:r w:rsidR="002C2A65" w:rsidRPr="00CD4ACF">
        <w:rPr>
          <w:rFonts w:ascii="Garamond" w:eastAsia="PMingLiU" w:hAnsi="Garamond" w:cs="Times New Roman"/>
          <w:sz w:val="26"/>
          <w:szCs w:val="26"/>
          <w:lang w:val="en-GB"/>
        </w:rPr>
        <w:t xml:space="preserve">The Ministry will </w:t>
      </w:r>
      <w:r w:rsidR="000172B5" w:rsidRPr="00CD4ACF">
        <w:rPr>
          <w:rFonts w:ascii="Garamond" w:eastAsia="PMingLiU" w:hAnsi="Garamond" w:cs="Times New Roman"/>
          <w:sz w:val="26"/>
          <w:szCs w:val="26"/>
          <w:lang w:val="en-GB"/>
        </w:rPr>
        <w:t>engage</w:t>
      </w:r>
      <w:r w:rsidR="002C2A65" w:rsidRPr="00CD4ACF">
        <w:rPr>
          <w:rFonts w:ascii="Garamond" w:eastAsia="PMingLiU" w:hAnsi="Garamond" w:cs="Times New Roman"/>
          <w:sz w:val="26"/>
          <w:szCs w:val="26"/>
          <w:lang w:val="en-GB"/>
        </w:rPr>
        <w:t xml:space="preserve"> an expert to prepare a draft </w:t>
      </w:r>
      <w:r w:rsidR="00DE030B" w:rsidRPr="00CD4ACF">
        <w:rPr>
          <w:rFonts w:ascii="Garamond" w:eastAsia="PMingLiU" w:hAnsi="Garamond" w:cs="Times New Roman"/>
          <w:sz w:val="26"/>
          <w:szCs w:val="26"/>
          <w:lang w:val="en-GB"/>
        </w:rPr>
        <w:t>contract</w:t>
      </w:r>
      <w:r w:rsidR="002C2A65" w:rsidRPr="00CD4ACF">
        <w:rPr>
          <w:rFonts w:ascii="Garamond" w:eastAsia="PMingLiU" w:hAnsi="Garamond" w:cs="Times New Roman"/>
          <w:sz w:val="26"/>
          <w:szCs w:val="26"/>
          <w:lang w:val="en-GB"/>
        </w:rPr>
        <w:t>, which will include all the essential el</w:t>
      </w:r>
      <w:r w:rsidR="00152DDC" w:rsidRPr="00CD4ACF">
        <w:rPr>
          <w:rFonts w:ascii="Garamond" w:eastAsia="PMingLiU" w:hAnsi="Garamond" w:cs="Times New Roman"/>
          <w:sz w:val="26"/>
          <w:szCs w:val="26"/>
          <w:lang w:val="en-GB"/>
        </w:rPr>
        <w:t>ements of country’s investments and</w:t>
      </w:r>
      <w:r w:rsidR="002C2A65" w:rsidRPr="00CD4ACF">
        <w:rPr>
          <w:rFonts w:ascii="Garamond" w:eastAsia="PMingLiU" w:hAnsi="Garamond" w:cs="Times New Roman"/>
          <w:sz w:val="26"/>
          <w:szCs w:val="26"/>
          <w:lang w:val="en-GB"/>
        </w:rPr>
        <w:t xml:space="preserve"> expectations</w:t>
      </w:r>
      <w:r w:rsidR="00152DDC" w:rsidRPr="00CD4ACF">
        <w:rPr>
          <w:rFonts w:ascii="Garamond" w:eastAsia="PMingLiU" w:hAnsi="Garamond" w:cs="Times New Roman"/>
          <w:sz w:val="26"/>
          <w:szCs w:val="26"/>
          <w:lang w:val="en-GB"/>
        </w:rPr>
        <w:t>,</w:t>
      </w:r>
      <w:r w:rsidR="002C2A65" w:rsidRPr="00CD4ACF">
        <w:rPr>
          <w:rFonts w:ascii="Garamond" w:eastAsia="PMingLiU" w:hAnsi="Garamond" w:cs="Times New Roman"/>
          <w:sz w:val="26"/>
          <w:szCs w:val="26"/>
          <w:lang w:val="en-GB"/>
        </w:rPr>
        <w:t xml:space="preserve"> and obligations of an institution, as well as the dynamics of meeting obligations. </w:t>
      </w:r>
      <w:r w:rsidR="000172B5" w:rsidRPr="00CD4ACF">
        <w:rPr>
          <w:rFonts w:ascii="Garamond" w:eastAsia="PMingLiU" w:hAnsi="Garamond" w:cs="Times New Roman"/>
          <w:sz w:val="26"/>
          <w:szCs w:val="26"/>
          <w:lang w:val="en-GB"/>
        </w:rPr>
        <w:t xml:space="preserve">Based on </w:t>
      </w:r>
      <w:r w:rsidR="00A90366" w:rsidRPr="00CD4ACF">
        <w:rPr>
          <w:rFonts w:ascii="Garamond" w:eastAsia="PMingLiU" w:hAnsi="Garamond" w:cs="Times New Roman"/>
          <w:sz w:val="26"/>
          <w:szCs w:val="26"/>
          <w:lang w:val="en-GB"/>
        </w:rPr>
        <w:t>the so-</w:t>
      </w:r>
      <w:r w:rsidR="000172B5" w:rsidRPr="00CD4ACF">
        <w:rPr>
          <w:rFonts w:ascii="Garamond" w:eastAsia="PMingLiU" w:hAnsi="Garamond" w:cs="Times New Roman"/>
          <w:sz w:val="26"/>
          <w:szCs w:val="26"/>
          <w:lang w:val="en-GB"/>
        </w:rPr>
        <w:t xml:space="preserve">called performance of institution, the </w:t>
      </w:r>
      <w:r w:rsidR="00DE030B" w:rsidRPr="00CD4ACF">
        <w:rPr>
          <w:rFonts w:ascii="Garamond" w:eastAsia="PMingLiU" w:hAnsi="Garamond" w:cs="Times New Roman"/>
          <w:sz w:val="26"/>
          <w:szCs w:val="26"/>
          <w:lang w:val="en-GB"/>
        </w:rPr>
        <w:t>contract</w:t>
      </w:r>
      <w:r w:rsidR="000172B5" w:rsidRPr="00CD4ACF">
        <w:rPr>
          <w:rFonts w:ascii="Garamond" w:eastAsia="PMingLiU" w:hAnsi="Garamond" w:cs="Times New Roman"/>
          <w:sz w:val="26"/>
          <w:szCs w:val="26"/>
          <w:lang w:val="en-GB"/>
        </w:rPr>
        <w:t xml:space="preserve"> will define</w:t>
      </w:r>
      <w:r w:rsidR="002C2A65" w:rsidRPr="00CD4ACF">
        <w:rPr>
          <w:rFonts w:ascii="Garamond" w:eastAsia="PMingLiU" w:hAnsi="Garamond" w:cs="Times New Roman"/>
          <w:sz w:val="26"/>
          <w:szCs w:val="26"/>
          <w:lang w:val="en-GB"/>
        </w:rPr>
        <w:t xml:space="preserve"> funds that will</w:t>
      </w:r>
      <w:r w:rsidR="00A90366" w:rsidRPr="00CD4ACF">
        <w:rPr>
          <w:rFonts w:ascii="Garamond" w:eastAsia="PMingLiU" w:hAnsi="Garamond" w:cs="Times New Roman"/>
          <w:sz w:val="26"/>
          <w:szCs w:val="26"/>
          <w:lang w:val="en-GB"/>
        </w:rPr>
        <w:t>,</w:t>
      </w:r>
      <w:r w:rsidR="002C2A65" w:rsidRPr="00CD4ACF">
        <w:rPr>
          <w:rFonts w:ascii="Garamond" w:eastAsia="PMingLiU" w:hAnsi="Garamond" w:cs="Times New Roman"/>
          <w:sz w:val="26"/>
          <w:szCs w:val="26"/>
          <w:lang w:val="en-GB"/>
        </w:rPr>
        <w:t xml:space="preserve"> on one hand</w:t>
      </w:r>
      <w:r w:rsidR="00A90366" w:rsidRPr="00CD4ACF">
        <w:rPr>
          <w:rFonts w:ascii="Garamond" w:eastAsia="PMingLiU" w:hAnsi="Garamond" w:cs="Times New Roman"/>
          <w:sz w:val="26"/>
          <w:szCs w:val="26"/>
          <w:lang w:val="en-GB"/>
        </w:rPr>
        <w:t>,</w:t>
      </w:r>
      <w:r w:rsidR="002C2A65" w:rsidRPr="00CD4ACF">
        <w:rPr>
          <w:rFonts w:ascii="Garamond" w:eastAsia="PMingLiU" w:hAnsi="Garamond" w:cs="Times New Roman"/>
          <w:sz w:val="26"/>
          <w:szCs w:val="26"/>
          <w:lang w:val="en-GB"/>
        </w:rPr>
        <w:t xml:space="preserve"> </w:t>
      </w:r>
      <w:r w:rsidR="00A90366" w:rsidRPr="00CD4ACF">
        <w:rPr>
          <w:rFonts w:ascii="Garamond" w:eastAsia="PMingLiU" w:hAnsi="Garamond" w:cs="Times New Roman"/>
          <w:sz w:val="26"/>
          <w:szCs w:val="26"/>
          <w:lang w:val="en-GB"/>
        </w:rPr>
        <w:t>present</w:t>
      </w:r>
      <w:r w:rsidR="002C2A65" w:rsidRPr="00CD4ACF">
        <w:rPr>
          <w:rFonts w:ascii="Garamond" w:eastAsia="PMingLiU" w:hAnsi="Garamond" w:cs="Times New Roman"/>
          <w:sz w:val="26"/>
          <w:szCs w:val="26"/>
          <w:lang w:val="en-GB"/>
        </w:rPr>
        <w:t xml:space="preserve"> the guarantee </w:t>
      </w:r>
      <w:r w:rsidR="00DE030B" w:rsidRPr="00CD4ACF">
        <w:rPr>
          <w:rFonts w:ascii="Garamond" w:eastAsia="PMingLiU" w:hAnsi="Garamond" w:cs="Times New Roman"/>
          <w:sz w:val="26"/>
          <w:szCs w:val="26"/>
          <w:lang w:val="en-GB"/>
        </w:rPr>
        <w:t>for the</w:t>
      </w:r>
      <w:r w:rsidR="002C2A65" w:rsidRPr="00CD4ACF">
        <w:rPr>
          <w:rFonts w:ascii="Garamond" w:eastAsia="PMingLiU" w:hAnsi="Garamond" w:cs="Times New Roman"/>
          <w:sz w:val="26"/>
          <w:szCs w:val="26"/>
          <w:lang w:val="en-GB"/>
        </w:rPr>
        <w:t xml:space="preserve"> efficient fulfilment of obligations under the </w:t>
      </w:r>
      <w:r w:rsidR="00DE030B" w:rsidRPr="00CD4ACF">
        <w:rPr>
          <w:rFonts w:ascii="Garamond" w:eastAsia="PMingLiU" w:hAnsi="Garamond" w:cs="Times New Roman"/>
          <w:sz w:val="26"/>
          <w:szCs w:val="26"/>
          <w:lang w:val="en-GB"/>
        </w:rPr>
        <w:t>contract</w:t>
      </w:r>
      <w:r w:rsidR="002C2A65" w:rsidRPr="00CD4ACF">
        <w:rPr>
          <w:rFonts w:ascii="Garamond" w:eastAsia="PMingLiU" w:hAnsi="Garamond" w:cs="Times New Roman"/>
          <w:sz w:val="26"/>
          <w:szCs w:val="26"/>
          <w:lang w:val="en-GB"/>
        </w:rPr>
        <w:t xml:space="preserve">, and on the other hand </w:t>
      </w:r>
      <w:r w:rsidR="00A90366" w:rsidRPr="00CD4ACF">
        <w:rPr>
          <w:rFonts w:ascii="Garamond" w:eastAsia="PMingLiU" w:hAnsi="Garamond" w:cs="Times New Roman"/>
          <w:sz w:val="26"/>
          <w:szCs w:val="26"/>
          <w:lang w:val="en-GB"/>
        </w:rPr>
        <w:t xml:space="preserve">impose </w:t>
      </w:r>
      <w:r w:rsidR="00DE030B" w:rsidRPr="00CD4ACF">
        <w:rPr>
          <w:rFonts w:ascii="Garamond" w:eastAsia="PMingLiU" w:hAnsi="Garamond" w:cs="Times New Roman"/>
          <w:sz w:val="26"/>
          <w:szCs w:val="26"/>
          <w:lang w:val="en-GB"/>
        </w:rPr>
        <w:t>an obligation</w:t>
      </w:r>
      <w:r w:rsidR="002C2A65" w:rsidRPr="00CD4ACF">
        <w:rPr>
          <w:rFonts w:ascii="Garamond" w:eastAsia="PMingLiU" w:hAnsi="Garamond" w:cs="Times New Roman"/>
          <w:sz w:val="26"/>
          <w:szCs w:val="26"/>
          <w:lang w:val="en-GB"/>
        </w:rPr>
        <w:t xml:space="preserve"> of </w:t>
      </w:r>
      <w:r w:rsidR="00A90366" w:rsidRPr="00CD4ACF">
        <w:rPr>
          <w:rFonts w:ascii="Garamond" w:eastAsia="PMingLiU" w:hAnsi="Garamond" w:cs="Times New Roman"/>
          <w:sz w:val="26"/>
          <w:szCs w:val="26"/>
          <w:lang w:val="en-GB"/>
        </w:rPr>
        <w:t xml:space="preserve">the </w:t>
      </w:r>
      <w:r w:rsidR="002C2A65" w:rsidRPr="00CD4ACF">
        <w:rPr>
          <w:rFonts w:ascii="Garamond" w:eastAsia="PMingLiU" w:hAnsi="Garamond" w:cs="Times New Roman"/>
          <w:sz w:val="26"/>
          <w:szCs w:val="26"/>
          <w:lang w:val="en-GB"/>
        </w:rPr>
        <w:t xml:space="preserve">institution </w:t>
      </w:r>
      <w:r w:rsidR="00DE030B" w:rsidRPr="00CD4ACF">
        <w:rPr>
          <w:rFonts w:ascii="Garamond" w:eastAsia="PMingLiU" w:hAnsi="Garamond" w:cs="Times New Roman"/>
          <w:sz w:val="26"/>
          <w:szCs w:val="26"/>
          <w:lang w:val="en-GB"/>
        </w:rPr>
        <w:t xml:space="preserve">to achieve results </w:t>
      </w:r>
      <w:r w:rsidR="00A90366" w:rsidRPr="00CD4ACF">
        <w:rPr>
          <w:rFonts w:ascii="Garamond" w:eastAsia="PMingLiU" w:hAnsi="Garamond" w:cs="Times New Roman"/>
          <w:sz w:val="26"/>
          <w:szCs w:val="26"/>
          <w:lang w:val="en-GB"/>
        </w:rPr>
        <w:t>assumed</w:t>
      </w:r>
      <w:r w:rsidR="002C2A65" w:rsidRPr="00CD4ACF">
        <w:rPr>
          <w:rFonts w:ascii="Garamond" w:eastAsia="PMingLiU" w:hAnsi="Garamond" w:cs="Times New Roman"/>
          <w:sz w:val="26"/>
          <w:szCs w:val="26"/>
          <w:lang w:val="en-GB"/>
        </w:rPr>
        <w:t xml:space="preserve"> </w:t>
      </w:r>
      <w:r w:rsidR="00DE030B" w:rsidRPr="00CD4ACF">
        <w:rPr>
          <w:rFonts w:ascii="Garamond" w:eastAsia="PMingLiU" w:hAnsi="Garamond" w:cs="Times New Roman"/>
          <w:sz w:val="26"/>
          <w:szCs w:val="26"/>
          <w:lang w:val="en-GB"/>
        </w:rPr>
        <w:t>under the contract</w:t>
      </w:r>
      <w:r w:rsidR="002C2A65" w:rsidRPr="00CD4ACF">
        <w:rPr>
          <w:rFonts w:ascii="Garamond" w:eastAsia="PMingLiU" w:hAnsi="Garamond" w:cs="Times New Roman"/>
          <w:sz w:val="26"/>
          <w:szCs w:val="26"/>
          <w:lang w:val="en-GB"/>
        </w:rPr>
        <w:t xml:space="preserve"> </w:t>
      </w:r>
      <w:r w:rsidR="00A90366" w:rsidRPr="00CD4ACF">
        <w:rPr>
          <w:rFonts w:ascii="Garamond" w:eastAsia="PMingLiU" w:hAnsi="Garamond" w:cs="Times New Roman"/>
          <w:sz w:val="26"/>
          <w:szCs w:val="26"/>
          <w:lang w:val="en-GB"/>
        </w:rPr>
        <w:t>with regard to</w:t>
      </w:r>
      <w:r w:rsidR="002C2A65" w:rsidRPr="00CD4ACF">
        <w:rPr>
          <w:rFonts w:ascii="Garamond" w:eastAsia="PMingLiU" w:hAnsi="Garamond" w:cs="Times New Roman"/>
          <w:sz w:val="26"/>
          <w:szCs w:val="26"/>
          <w:lang w:val="en-GB"/>
        </w:rPr>
        <w:t xml:space="preserve"> the obtained funds, in accordance with the established dynamics of work, and by transparent spending of </w:t>
      </w:r>
      <w:r w:rsidR="00DC3F0A" w:rsidRPr="00CD4ACF">
        <w:rPr>
          <w:rFonts w:ascii="Garamond" w:eastAsia="PMingLiU" w:hAnsi="Garamond" w:cs="Times New Roman"/>
          <w:sz w:val="26"/>
          <w:szCs w:val="26"/>
          <w:lang w:val="en-GB"/>
        </w:rPr>
        <w:t xml:space="preserve">those </w:t>
      </w:r>
      <w:r w:rsidR="002C2A65" w:rsidRPr="00CD4ACF">
        <w:rPr>
          <w:rFonts w:ascii="Garamond" w:eastAsia="PMingLiU" w:hAnsi="Garamond" w:cs="Times New Roman"/>
          <w:sz w:val="26"/>
          <w:szCs w:val="26"/>
          <w:lang w:val="en-GB"/>
        </w:rPr>
        <w:t>funds.</w:t>
      </w:r>
    </w:p>
    <w:p w14:paraId="4AA381DA" w14:textId="77777777" w:rsidR="002C2A65" w:rsidRPr="00EC7125" w:rsidRDefault="002608EC" w:rsidP="002C2A65">
      <w:pPr>
        <w:ind w:firstLine="720"/>
        <w:jc w:val="both"/>
        <w:rPr>
          <w:rFonts w:ascii="Garamond" w:eastAsia="PMingLiU" w:hAnsi="Garamond" w:cs="Times New Roman"/>
          <w:sz w:val="26"/>
          <w:szCs w:val="26"/>
          <w:lang w:val="en-GB"/>
        </w:rPr>
      </w:pPr>
      <w:r w:rsidRPr="00CD4ACF">
        <w:rPr>
          <w:rFonts w:ascii="Garamond" w:eastAsia="PMingLiU" w:hAnsi="Garamond" w:cs="Times New Roman"/>
          <w:sz w:val="26"/>
          <w:szCs w:val="26"/>
          <w:lang w:val="en-GB"/>
        </w:rPr>
        <w:t>I</w:t>
      </w:r>
      <w:r w:rsidR="000172B5" w:rsidRPr="00CD4ACF">
        <w:rPr>
          <w:rFonts w:ascii="Garamond" w:eastAsia="PMingLiU" w:hAnsi="Garamond" w:cs="Times New Roman"/>
          <w:sz w:val="26"/>
          <w:szCs w:val="26"/>
          <w:lang w:val="en-GB"/>
        </w:rPr>
        <w:t>ntroduction of</w:t>
      </w:r>
      <w:r w:rsidR="002C2A65" w:rsidRPr="00CD4ACF">
        <w:rPr>
          <w:rFonts w:ascii="Garamond" w:eastAsia="PMingLiU" w:hAnsi="Garamond" w:cs="Times New Roman"/>
          <w:sz w:val="26"/>
          <w:szCs w:val="26"/>
          <w:lang w:val="en-GB"/>
        </w:rPr>
        <w:t xml:space="preserve"> performance </w:t>
      </w:r>
      <w:r w:rsidR="00DE030B" w:rsidRPr="00CD4ACF">
        <w:rPr>
          <w:rFonts w:ascii="Garamond" w:eastAsia="PMingLiU" w:hAnsi="Garamond" w:cs="Times New Roman"/>
          <w:sz w:val="26"/>
          <w:szCs w:val="26"/>
          <w:lang w:val="en-GB"/>
        </w:rPr>
        <w:t>contracts</w:t>
      </w:r>
      <w:r w:rsidR="002C2A65" w:rsidRPr="00EC7125">
        <w:rPr>
          <w:rFonts w:ascii="Garamond" w:eastAsia="PMingLiU" w:hAnsi="Garamond" w:cs="Times New Roman"/>
          <w:sz w:val="26"/>
          <w:szCs w:val="26"/>
          <w:lang w:val="en-GB"/>
        </w:rPr>
        <w:t xml:space="preserve"> between the Government and University of Montenegro, </w:t>
      </w:r>
      <w:r w:rsidR="000172B5" w:rsidRPr="00EC7125">
        <w:rPr>
          <w:rFonts w:ascii="Garamond" w:eastAsia="PMingLiU" w:hAnsi="Garamond" w:cs="Times New Roman"/>
          <w:sz w:val="26"/>
          <w:szCs w:val="26"/>
          <w:lang w:val="en-GB"/>
        </w:rPr>
        <w:t xml:space="preserve">will clearly define </w:t>
      </w:r>
      <w:r w:rsidR="002C2A65" w:rsidRPr="00EC7125">
        <w:rPr>
          <w:rFonts w:ascii="Garamond" w:eastAsia="PMingLiU" w:hAnsi="Garamond" w:cs="Times New Roman"/>
          <w:sz w:val="26"/>
          <w:szCs w:val="26"/>
          <w:lang w:val="en-GB"/>
        </w:rPr>
        <w:t>mutual obligations as well as the dynamics of fulfilment of obligations and the implementation of activities. Funding</w:t>
      </w:r>
      <w:r w:rsidR="00DE030B" w:rsidRPr="00EC7125">
        <w:rPr>
          <w:rFonts w:ascii="Garamond" w:eastAsia="PMingLiU" w:hAnsi="Garamond" w:cs="Times New Roman"/>
          <w:sz w:val="26"/>
          <w:szCs w:val="26"/>
          <w:lang w:val="en-GB"/>
        </w:rPr>
        <w:t xml:space="preserve"> </w:t>
      </w:r>
      <w:r w:rsidR="002C2A65" w:rsidRPr="00EC7125">
        <w:rPr>
          <w:rFonts w:ascii="Garamond" w:eastAsia="PMingLiU" w:hAnsi="Garamond" w:cs="Times New Roman"/>
          <w:sz w:val="26"/>
          <w:szCs w:val="26"/>
          <w:lang w:val="en-GB"/>
        </w:rPr>
        <w:t>all students of undergraduate and master studies at the University</w:t>
      </w:r>
      <w:r w:rsidR="005550E8">
        <w:rPr>
          <w:rFonts w:ascii="Garamond" w:eastAsia="PMingLiU" w:hAnsi="Garamond" w:cs="Times New Roman"/>
          <w:sz w:val="26"/>
          <w:szCs w:val="26"/>
          <w:lang w:val="en-GB"/>
        </w:rPr>
        <w:t xml:space="preserve"> of Montenegro</w:t>
      </w:r>
      <w:r w:rsidR="002C2A65" w:rsidRPr="00EC7125">
        <w:rPr>
          <w:rFonts w:ascii="Garamond" w:eastAsia="PMingLiU" w:hAnsi="Garamond" w:cs="Times New Roman"/>
          <w:sz w:val="26"/>
          <w:szCs w:val="26"/>
          <w:lang w:val="en-GB"/>
        </w:rPr>
        <w:t xml:space="preserve"> will contribute to </w:t>
      </w:r>
      <w:r w:rsidR="00A90366">
        <w:rPr>
          <w:rFonts w:ascii="Garamond" w:eastAsia="PMingLiU" w:hAnsi="Garamond" w:cs="Times New Roman"/>
          <w:sz w:val="26"/>
          <w:szCs w:val="26"/>
          <w:lang w:val="en-GB"/>
        </w:rPr>
        <w:t>stability in the</w:t>
      </w:r>
      <w:r w:rsidR="002C2A65" w:rsidRPr="00EC7125">
        <w:rPr>
          <w:rFonts w:ascii="Garamond" w:eastAsia="PMingLiU" w:hAnsi="Garamond" w:cs="Times New Roman"/>
          <w:sz w:val="26"/>
          <w:szCs w:val="26"/>
          <w:lang w:val="en-GB"/>
        </w:rPr>
        <w:t xml:space="preserve"> funding </w:t>
      </w:r>
      <w:r w:rsidR="000172B5" w:rsidRPr="00EC7125">
        <w:rPr>
          <w:rFonts w:ascii="Garamond" w:eastAsia="PMingLiU" w:hAnsi="Garamond" w:cs="Times New Roman"/>
          <w:sz w:val="26"/>
          <w:szCs w:val="26"/>
          <w:lang w:val="en-GB"/>
        </w:rPr>
        <w:t>of the</w:t>
      </w:r>
      <w:r w:rsidR="002C2A65" w:rsidRPr="00EC7125">
        <w:rPr>
          <w:rFonts w:ascii="Garamond" w:eastAsia="PMingLiU" w:hAnsi="Garamond" w:cs="Times New Roman"/>
          <w:sz w:val="26"/>
          <w:szCs w:val="26"/>
          <w:lang w:val="en-GB"/>
        </w:rPr>
        <w:t xml:space="preserve"> University, better teaching and research</w:t>
      </w:r>
      <w:r w:rsidR="00177E04" w:rsidRPr="00177E04">
        <w:rPr>
          <w:rFonts w:ascii="Garamond" w:eastAsia="PMingLiU" w:hAnsi="Garamond" w:cs="Times New Roman"/>
          <w:sz w:val="26"/>
          <w:szCs w:val="26"/>
          <w:lang w:val="en-GB"/>
        </w:rPr>
        <w:t xml:space="preserve"> </w:t>
      </w:r>
      <w:r w:rsidR="00177E04" w:rsidRPr="00EC7125">
        <w:rPr>
          <w:rFonts w:ascii="Garamond" w:eastAsia="PMingLiU" w:hAnsi="Garamond" w:cs="Times New Roman"/>
          <w:sz w:val="26"/>
          <w:szCs w:val="26"/>
          <w:lang w:val="en-GB"/>
        </w:rPr>
        <w:t>conditions</w:t>
      </w:r>
      <w:r w:rsidR="002C2A65" w:rsidRPr="00EC7125">
        <w:rPr>
          <w:rFonts w:ascii="Garamond" w:eastAsia="PMingLiU" w:hAnsi="Garamond" w:cs="Times New Roman"/>
          <w:sz w:val="26"/>
          <w:szCs w:val="26"/>
          <w:lang w:val="en-GB"/>
        </w:rPr>
        <w:t xml:space="preserve">, and thereby overall better position </w:t>
      </w:r>
      <w:r w:rsidR="00177E04">
        <w:rPr>
          <w:rFonts w:ascii="Garamond" w:eastAsia="PMingLiU" w:hAnsi="Garamond" w:cs="Times New Roman"/>
          <w:sz w:val="26"/>
          <w:szCs w:val="26"/>
          <w:lang w:val="en-GB"/>
        </w:rPr>
        <w:t>of the University o</w:t>
      </w:r>
      <w:r w:rsidR="002C2A65" w:rsidRPr="00EC7125">
        <w:rPr>
          <w:rFonts w:ascii="Garamond" w:eastAsia="PMingLiU" w:hAnsi="Garamond" w:cs="Times New Roman"/>
          <w:sz w:val="26"/>
          <w:szCs w:val="26"/>
          <w:lang w:val="en-GB"/>
        </w:rPr>
        <w:t xml:space="preserve">n international </w:t>
      </w:r>
      <w:r w:rsidR="00177E04">
        <w:rPr>
          <w:rFonts w:ascii="Garamond" w:eastAsia="PMingLiU" w:hAnsi="Garamond" w:cs="Times New Roman"/>
          <w:sz w:val="26"/>
          <w:szCs w:val="26"/>
          <w:lang w:val="en-GB"/>
        </w:rPr>
        <w:t xml:space="preserve">higher education institution </w:t>
      </w:r>
      <w:r w:rsidR="00177E04" w:rsidRPr="00EC7125">
        <w:rPr>
          <w:rFonts w:ascii="Garamond" w:eastAsia="PMingLiU" w:hAnsi="Garamond" w:cs="Times New Roman"/>
          <w:sz w:val="26"/>
          <w:szCs w:val="26"/>
          <w:lang w:val="en-GB"/>
        </w:rPr>
        <w:t>rankings</w:t>
      </w:r>
      <w:r w:rsidR="002C2A65" w:rsidRPr="00EC7125">
        <w:rPr>
          <w:rFonts w:ascii="Garamond" w:eastAsia="PMingLiU" w:hAnsi="Garamond" w:cs="Times New Roman"/>
          <w:sz w:val="26"/>
          <w:szCs w:val="26"/>
          <w:lang w:val="en-GB"/>
        </w:rPr>
        <w:t>.</w:t>
      </w:r>
    </w:p>
    <w:p w14:paraId="7DB959CA" w14:textId="77777777" w:rsidR="002C2A65" w:rsidRPr="00891725" w:rsidRDefault="002C2A65" w:rsidP="002C2A65">
      <w:pPr>
        <w:ind w:firstLine="720"/>
        <w:jc w:val="both"/>
        <w:rPr>
          <w:rFonts w:ascii="Garamond" w:eastAsia="PMingLiU" w:hAnsi="Garamond" w:cs="Times New Roman"/>
          <w:sz w:val="26"/>
          <w:szCs w:val="26"/>
          <w:lang w:val="en-GB"/>
        </w:rPr>
      </w:pPr>
      <w:r w:rsidRPr="00EC7125">
        <w:rPr>
          <w:rFonts w:ascii="Garamond" w:eastAsia="PMingLiU" w:hAnsi="Garamond" w:cs="Times New Roman"/>
          <w:sz w:val="26"/>
          <w:szCs w:val="26"/>
          <w:lang w:val="en-GB"/>
        </w:rPr>
        <w:t xml:space="preserve">As of 2020, students of undergraduate and master studies would </w:t>
      </w:r>
      <w:r w:rsidR="00177E04">
        <w:rPr>
          <w:rFonts w:ascii="Garamond" w:eastAsia="PMingLiU" w:hAnsi="Garamond" w:cs="Times New Roman"/>
          <w:sz w:val="26"/>
          <w:szCs w:val="26"/>
          <w:lang w:val="en-GB"/>
        </w:rPr>
        <w:t>acquire</w:t>
      </w:r>
      <w:r w:rsidRPr="00EC7125">
        <w:rPr>
          <w:rFonts w:ascii="Garamond" w:eastAsia="PMingLiU" w:hAnsi="Garamond" w:cs="Times New Roman"/>
          <w:sz w:val="26"/>
          <w:szCs w:val="26"/>
          <w:lang w:val="en-GB"/>
        </w:rPr>
        <w:t xml:space="preserve"> the status of budget-funded students upon their enrolment</w:t>
      </w:r>
      <w:r w:rsidR="005550E8">
        <w:rPr>
          <w:rFonts w:ascii="Garamond" w:eastAsia="PMingLiU" w:hAnsi="Garamond" w:cs="Times New Roman"/>
          <w:sz w:val="26"/>
          <w:szCs w:val="26"/>
          <w:lang w:val="en-GB"/>
        </w:rPr>
        <w:t xml:space="preserve"> in the first year of studies</w:t>
      </w:r>
      <w:r w:rsidRPr="00EC7125">
        <w:rPr>
          <w:rFonts w:ascii="Garamond" w:eastAsia="PMingLiU" w:hAnsi="Garamond" w:cs="Times New Roman"/>
          <w:sz w:val="26"/>
          <w:szCs w:val="26"/>
          <w:lang w:val="en-GB"/>
        </w:rPr>
        <w:t>. Students who</w:t>
      </w:r>
      <w:r w:rsidR="00177E04">
        <w:rPr>
          <w:rFonts w:ascii="Garamond" w:eastAsia="PMingLiU" w:hAnsi="Garamond" w:cs="Times New Roman"/>
          <w:sz w:val="26"/>
          <w:szCs w:val="26"/>
          <w:lang w:val="en-GB"/>
        </w:rPr>
        <w:t xml:space="preserve"> </w:t>
      </w:r>
      <w:r w:rsidRPr="00EC7125">
        <w:rPr>
          <w:rFonts w:ascii="Garamond" w:eastAsia="PMingLiU" w:hAnsi="Garamond" w:cs="Times New Roman"/>
          <w:sz w:val="26"/>
          <w:szCs w:val="26"/>
          <w:lang w:val="en-GB"/>
        </w:rPr>
        <w:t xml:space="preserve">fail to meet their obligations in accordance with Law on Higher Education, and lose the status budget-funded students will acquire the status of self-funding students. In order to apply this model it is necessary to provide </w:t>
      </w:r>
      <w:r w:rsidRPr="00891725">
        <w:rPr>
          <w:rFonts w:ascii="Garamond" w:eastAsia="PMingLiU" w:hAnsi="Garamond" w:cs="Times New Roman"/>
          <w:sz w:val="26"/>
          <w:szCs w:val="26"/>
          <w:lang w:val="en-GB"/>
        </w:rPr>
        <w:t>additional budget funds.</w:t>
      </w:r>
    </w:p>
    <w:p w14:paraId="4AB6932B" w14:textId="77777777" w:rsidR="002C2A65" w:rsidRPr="00891725" w:rsidRDefault="002C2A65" w:rsidP="002C2A65">
      <w:pPr>
        <w:jc w:val="both"/>
        <w:rPr>
          <w:rFonts w:ascii="Garamond" w:eastAsia="PMingLiU" w:hAnsi="Garamond" w:cs="Times New Roman"/>
          <w:sz w:val="26"/>
          <w:szCs w:val="26"/>
          <w:lang w:val="en-GB"/>
        </w:rPr>
      </w:pPr>
    </w:p>
    <w:p w14:paraId="5938AAF7" w14:textId="77777777" w:rsidR="002C2A65" w:rsidRPr="00891725" w:rsidRDefault="002C2A65" w:rsidP="005550E8">
      <w:pPr>
        <w:ind w:firstLine="720"/>
        <w:jc w:val="both"/>
        <w:rPr>
          <w:rFonts w:ascii="Garamond" w:eastAsia="PMingLiU" w:hAnsi="Garamond" w:cs="Times New Roman"/>
          <w:b/>
          <w:sz w:val="26"/>
          <w:szCs w:val="26"/>
          <w:lang w:val="en-GB"/>
        </w:rPr>
      </w:pPr>
      <w:r w:rsidRPr="00891725">
        <w:rPr>
          <w:rFonts w:ascii="Garamond" w:eastAsia="PMingLiU" w:hAnsi="Garamond" w:cs="Times New Roman"/>
          <w:b/>
          <w:sz w:val="26"/>
          <w:szCs w:val="26"/>
          <w:lang w:val="en-GB"/>
        </w:rPr>
        <w:t>Monitoring the implementation of the Strategy for development of higher education 2016-2020</w:t>
      </w:r>
    </w:p>
    <w:p w14:paraId="6E03B778" w14:textId="77777777" w:rsidR="001E7165" w:rsidRPr="00EC7125" w:rsidRDefault="00524B9D" w:rsidP="00AF32B7">
      <w:pPr>
        <w:ind w:firstLine="720"/>
        <w:jc w:val="both"/>
        <w:rPr>
          <w:rFonts w:ascii="Garamond" w:eastAsia="PMingLiU" w:hAnsi="Garamond" w:cs="Times New Roman"/>
          <w:sz w:val="26"/>
          <w:szCs w:val="26"/>
          <w:lang w:val="en-GB"/>
        </w:rPr>
      </w:pPr>
      <w:r w:rsidRPr="00891725">
        <w:rPr>
          <w:rFonts w:ascii="Garamond" w:eastAsia="PMingLiU" w:hAnsi="Garamond" w:cs="Times New Roman"/>
          <w:sz w:val="26"/>
          <w:szCs w:val="26"/>
          <w:lang w:val="en-GB"/>
        </w:rPr>
        <w:t xml:space="preserve">Action Plan for the implementation of the Strategy for development of higher education 2016-2020 </w:t>
      </w:r>
      <w:r w:rsidR="005550E8" w:rsidRPr="00891725">
        <w:rPr>
          <w:rFonts w:ascii="Garamond" w:eastAsia="PMingLiU" w:hAnsi="Garamond" w:cs="Times New Roman"/>
          <w:sz w:val="26"/>
          <w:szCs w:val="26"/>
          <w:lang w:val="en-GB"/>
        </w:rPr>
        <w:t xml:space="preserve">will </w:t>
      </w:r>
      <w:r w:rsidRPr="00891725">
        <w:rPr>
          <w:rFonts w:ascii="Garamond" w:eastAsia="PMingLiU" w:hAnsi="Garamond" w:cs="Times New Roman"/>
          <w:sz w:val="26"/>
          <w:szCs w:val="26"/>
          <w:lang w:val="en-GB"/>
        </w:rPr>
        <w:t>envisage measures and activities</w:t>
      </w:r>
      <w:r w:rsidR="00DB3B0E" w:rsidRPr="00891725">
        <w:rPr>
          <w:rFonts w:ascii="Garamond" w:eastAsia="PMingLiU" w:hAnsi="Garamond" w:cs="Times New Roman"/>
          <w:sz w:val="26"/>
          <w:szCs w:val="26"/>
          <w:lang w:val="en-GB"/>
        </w:rPr>
        <w:t xml:space="preserve"> </w:t>
      </w:r>
      <w:r w:rsidRPr="00891725">
        <w:rPr>
          <w:rFonts w:ascii="Garamond" w:eastAsia="PMingLiU" w:hAnsi="Garamond" w:cs="Times New Roman"/>
          <w:sz w:val="26"/>
          <w:szCs w:val="26"/>
          <w:lang w:val="en-GB"/>
        </w:rPr>
        <w:t xml:space="preserve">to be undertaken within the </w:t>
      </w:r>
      <w:r w:rsidR="00DB3B0E" w:rsidRPr="00891725">
        <w:rPr>
          <w:rFonts w:ascii="Garamond" w:eastAsia="PMingLiU" w:hAnsi="Garamond" w:cs="Times New Roman"/>
          <w:sz w:val="26"/>
          <w:szCs w:val="26"/>
          <w:lang w:val="en-GB"/>
        </w:rPr>
        <w:t>specified</w:t>
      </w:r>
      <w:r w:rsidRPr="00891725">
        <w:rPr>
          <w:rFonts w:ascii="Garamond" w:eastAsia="PMingLiU" w:hAnsi="Garamond" w:cs="Times New Roman"/>
          <w:sz w:val="26"/>
          <w:szCs w:val="26"/>
          <w:lang w:val="en-GB"/>
        </w:rPr>
        <w:t xml:space="preserve"> deadlines</w:t>
      </w:r>
      <w:r w:rsidR="00DB3B0E" w:rsidRPr="00891725">
        <w:rPr>
          <w:rFonts w:ascii="Garamond" w:eastAsia="PMingLiU" w:hAnsi="Garamond" w:cs="Times New Roman"/>
          <w:sz w:val="26"/>
          <w:szCs w:val="26"/>
          <w:lang w:val="en-GB"/>
        </w:rPr>
        <w:t xml:space="preserve"> for Strategy implementation</w:t>
      </w:r>
      <w:r w:rsidRPr="00891725">
        <w:rPr>
          <w:rFonts w:ascii="Garamond" w:eastAsia="PMingLiU" w:hAnsi="Garamond" w:cs="Times New Roman"/>
          <w:sz w:val="26"/>
          <w:szCs w:val="26"/>
          <w:lang w:val="en-GB"/>
        </w:rPr>
        <w:t>, institutions responsible for their implementation, as well as measurable indicators.</w:t>
      </w:r>
      <w:r w:rsidRPr="00EC7125">
        <w:rPr>
          <w:rFonts w:ascii="Garamond" w:eastAsia="PMingLiU" w:hAnsi="Garamond" w:cs="Times New Roman"/>
          <w:sz w:val="26"/>
          <w:szCs w:val="26"/>
          <w:lang w:val="en-GB"/>
        </w:rPr>
        <w:t xml:space="preserve"> </w:t>
      </w:r>
    </w:p>
    <w:sectPr w:rsidR="001E7165" w:rsidRPr="00EC7125" w:rsidSect="00AF19C8">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A0B55" w14:textId="77777777" w:rsidR="00F03062" w:rsidRDefault="00F03062" w:rsidP="00B905FE">
      <w:pPr>
        <w:spacing w:after="0" w:line="240" w:lineRule="auto"/>
      </w:pPr>
      <w:r>
        <w:separator/>
      </w:r>
    </w:p>
  </w:endnote>
  <w:endnote w:type="continuationSeparator" w:id="0">
    <w:p w14:paraId="76D4ADFA" w14:textId="77777777" w:rsidR="00F03062" w:rsidRDefault="00F03062" w:rsidP="00B9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7BC0C" w14:textId="77777777" w:rsidR="00F03062" w:rsidRDefault="00F03062" w:rsidP="00B905FE">
      <w:pPr>
        <w:spacing w:after="0" w:line="240" w:lineRule="auto"/>
      </w:pPr>
      <w:r>
        <w:separator/>
      </w:r>
    </w:p>
  </w:footnote>
  <w:footnote w:type="continuationSeparator" w:id="0">
    <w:p w14:paraId="52784C7C" w14:textId="77777777" w:rsidR="00F03062" w:rsidRDefault="00F03062" w:rsidP="00B905FE">
      <w:pPr>
        <w:spacing w:after="0" w:line="240" w:lineRule="auto"/>
      </w:pPr>
      <w:r>
        <w:continuationSeparator/>
      </w:r>
    </w:p>
  </w:footnote>
  <w:footnote w:id="1">
    <w:p w14:paraId="03B10E9D" w14:textId="77777777" w:rsidR="00583793" w:rsidRDefault="00583793">
      <w:pPr>
        <w:pStyle w:val="FootnoteText"/>
      </w:pPr>
      <w:r>
        <w:rPr>
          <w:rStyle w:val="FootnoteReference"/>
        </w:rPr>
        <w:footnoteRef/>
      </w:r>
      <w:r>
        <w:t xml:space="preserve"> See: </w:t>
      </w:r>
      <w:r w:rsidRPr="00E3726E">
        <w:rPr>
          <w:rFonts w:ascii="Garamond" w:hAnsi="Garamond" w:cs="Calibri"/>
        </w:rPr>
        <w:t>http://www.enqa.eu/wp-content/uploads/2013/06/ESG_3edition-2.pdf</w:t>
      </w:r>
    </w:p>
  </w:footnote>
  <w:footnote w:id="2">
    <w:p w14:paraId="3A8A5109" w14:textId="77777777" w:rsidR="00583793" w:rsidRPr="006E708A" w:rsidRDefault="00583793">
      <w:pPr>
        <w:pStyle w:val="FootnoteText"/>
        <w:rPr>
          <w:rFonts w:ascii="Garamond" w:hAnsi="Garamond"/>
        </w:rPr>
      </w:pPr>
      <w:r w:rsidRPr="006E708A">
        <w:rPr>
          <w:rStyle w:val="FootnoteReference"/>
          <w:rFonts w:ascii="Garamond" w:hAnsi="Garamond"/>
        </w:rPr>
        <w:footnoteRef/>
      </w:r>
      <w:r w:rsidRPr="006E708A">
        <w:rPr>
          <w:rFonts w:ascii="Garamond" w:hAnsi="Garamond"/>
        </w:rPr>
        <w:t xml:space="preserve"> Study on labor market needs in the field of higher education, </w:t>
      </w:r>
      <w:r>
        <w:rPr>
          <w:rFonts w:ascii="Garamond" w:hAnsi="Garamond"/>
        </w:rPr>
        <w:t>February 2014</w:t>
      </w:r>
    </w:p>
  </w:footnote>
  <w:footnote w:id="3">
    <w:p w14:paraId="6753A25B" w14:textId="77777777" w:rsidR="00583793" w:rsidRPr="005A3174" w:rsidRDefault="00583793">
      <w:pPr>
        <w:pStyle w:val="FootnoteText"/>
        <w:rPr>
          <w:rFonts w:ascii="Garamond" w:eastAsia="Times New Roman" w:hAnsi="Garamond" w:cs="Times New Roman"/>
        </w:rPr>
      </w:pPr>
      <w:r>
        <w:rPr>
          <w:rStyle w:val="FootnoteReference"/>
        </w:rPr>
        <w:footnoteRef/>
      </w:r>
      <w:r>
        <w:t xml:space="preserve"> </w:t>
      </w:r>
      <w:r w:rsidRPr="005A3174">
        <w:rPr>
          <w:rFonts w:ascii="Garamond" w:eastAsia="Times New Roman" w:hAnsi="Garamond" w:cs="Times New Roman"/>
        </w:rPr>
        <w:t>In Higher Education the reported supply shown in 2015 was higher by 6.3% as compared to 2014 (18,972</w:t>
      </w:r>
      <w:r>
        <w:rPr>
          <w:rFonts w:ascii="Garamond" w:eastAsia="Times New Roman" w:hAnsi="Garamond" w:cs="Times New Roman"/>
        </w:rPr>
        <w:t xml:space="preserve"> </w:t>
      </w:r>
      <w:r w:rsidRPr="005A3174">
        <w:rPr>
          <w:rFonts w:ascii="Garamond" w:eastAsia="Times New Roman" w:hAnsi="Garamond" w:cs="Times New Roman"/>
        </w:rPr>
        <w:t>: 17,850), the reported demand</w:t>
      </w:r>
      <w:r>
        <w:rPr>
          <w:rFonts w:ascii="Garamond" w:eastAsia="Times New Roman" w:hAnsi="Garamond" w:cs="Times New Roman"/>
        </w:rPr>
        <w:t xml:space="preserve"> was</w:t>
      </w:r>
      <w:r w:rsidRPr="005A3174">
        <w:rPr>
          <w:rFonts w:ascii="Garamond" w:eastAsia="Times New Roman" w:hAnsi="Garamond" w:cs="Times New Roman"/>
        </w:rPr>
        <w:t xml:space="preserve"> by 4.8% lower (5,505</w:t>
      </w:r>
      <w:r>
        <w:rPr>
          <w:rFonts w:ascii="Garamond" w:eastAsia="Times New Roman" w:hAnsi="Garamond" w:cs="Times New Roman"/>
        </w:rPr>
        <w:t xml:space="preserve"> : 5,785), </w:t>
      </w:r>
      <w:r w:rsidRPr="005A3174">
        <w:rPr>
          <w:rFonts w:ascii="Garamond" w:eastAsia="Times New Roman" w:hAnsi="Garamond" w:cs="Times New Roman"/>
        </w:rPr>
        <w:t>registered employment was higher by 9.4% (3,480</w:t>
      </w:r>
      <w:r>
        <w:rPr>
          <w:rFonts w:ascii="Garamond" w:eastAsia="Times New Roman" w:hAnsi="Garamond" w:cs="Times New Roman"/>
        </w:rPr>
        <w:t xml:space="preserve"> </w:t>
      </w:r>
      <w:r w:rsidRPr="005A3174">
        <w:rPr>
          <w:rFonts w:ascii="Garamond" w:eastAsia="Times New Roman" w:hAnsi="Garamond" w:cs="Times New Roman"/>
        </w:rPr>
        <w:t>: 3,182).</w:t>
      </w:r>
    </w:p>
  </w:footnote>
  <w:footnote w:id="4">
    <w:p w14:paraId="0E885FF8" w14:textId="77777777" w:rsidR="00583793" w:rsidRPr="006E708A" w:rsidRDefault="00583793">
      <w:pPr>
        <w:pStyle w:val="FootnoteText"/>
        <w:rPr>
          <w:rFonts w:ascii="Garamond" w:hAnsi="Garamond"/>
        </w:rPr>
      </w:pPr>
      <w:r w:rsidRPr="006E708A">
        <w:rPr>
          <w:rStyle w:val="FootnoteReference"/>
          <w:rFonts w:ascii="Garamond" w:hAnsi="Garamond"/>
        </w:rPr>
        <w:footnoteRef/>
      </w:r>
      <w:r w:rsidRPr="006E708A">
        <w:rPr>
          <w:rFonts w:ascii="Garamond" w:hAnsi="Garamond"/>
        </w:rPr>
        <w:t xml:space="preserve"> </w:t>
      </w:r>
      <w:r>
        <w:rPr>
          <w:rFonts w:ascii="Garamond" w:hAnsi="Garamond"/>
        </w:rPr>
        <w:t>A</w:t>
      </w:r>
      <w:r w:rsidRPr="006E708A">
        <w:rPr>
          <w:rFonts w:ascii="Garamond" w:hAnsi="Garamond"/>
        </w:rPr>
        <w:t xml:space="preserve">nalysis of supply, demand and employment in the labor market in Montenegro, Employment </w:t>
      </w:r>
      <w:r>
        <w:rPr>
          <w:rFonts w:ascii="Garamond" w:hAnsi="Garamond"/>
        </w:rPr>
        <w:t>Office</w:t>
      </w:r>
      <w:r w:rsidRPr="006E708A">
        <w:rPr>
          <w:rFonts w:ascii="Garamond" w:hAnsi="Garamond"/>
        </w:rPr>
        <w:t xml:space="preserve"> of Montenegro, March 2016</w:t>
      </w:r>
    </w:p>
  </w:footnote>
  <w:footnote w:id="5">
    <w:p w14:paraId="20D65795" w14:textId="77777777" w:rsidR="00583793" w:rsidRDefault="00583793" w:rsidP="00FF26A2">
      <w:pPr>
        <w:pStyle w:val="FootnoteText"/>
        <w:jc w:val="both"/>
        <w:rPr>
          <w:rFonts w:ascii="Garamond" w:eastAsia="Times New Roman" w:hAnsi="Garamond" w:cs="Times New Roman"/>
        </w:rPr>
      </w:pPr>
      <w:r>
        <w:rPr>
          <w:rStyle w:val="FootnoteReference"/>
        </w:rPr>
        <w:footnoteRef/>
      </w:r>
      <w:r>
        <w:t xml:space="preserve"> </w:t>
      </w:r>
      <w:r w:rsidRPr="00FF26A2">
        <w:rPr>
          <w:rFonts w:ascii="Garamond" w:eastAsia="Times New Roman" w:hAnsi="Garamond" w:cs="Times New Roman"/>
        </w:rPr>
        <w:t xml:space="preserve">At the Ministerial Conference </w:t>
      </w:r>
      <w:r>
        <w:rPr>
          <w:rFonts w:ascii="Garamond" w:eastAsia="Times New Roman" w:hAnsi="Garamond" w:cs="Times New Roman"/>
        </w:rPr>
        <w:t>which took place</w:t>
      </w:r>
      <w:r w:rsidRPr="00FF26A2">
        <w:rPr>
          <w:rFonts w:ascii="Garamond" w:eastAsia="Times New Roman" w:hAnsi="Garamond" w:cs="Times New Roman"/>
        </w:rPr>
        <w:t xml:space="preserve"> in Berlin in September 2003, Montenegro became a member of the so-called </w:t>
      </w:r>
      <w:r>
        <w:rPr>
          <w:rFonts w:ascii="Garamond" w:eastAsia="Times New Roman" w:hAnsi="Garamond" w:cs="Times New Roman"/>
        </w:rPr>
        <w:t>“Bologna Family”</w:t>
      </w:r>
      <w:r w:rsidRPr="00FF26A2">
        <w:rPr>
          <w:rFonts w:ascii="Garamond" w:eastAsia="Times New Roman" w:hAnsi="Garamond" w:cs="Times New Roman"/>
        </w:rPr>
        <w:t xml:space="preserve"> and</w:t>
      </w:r>
      <w:r>
        <w:rPr>
          <w:rFonts w:ascii="Garamond" w:eastAsia="Times New Roman" w:hAnsi="Garamond" w:cs="Times New Roman"/>
        </w:rPr>
        <w:t xml:space="preserve"> at</w:t>
      </w:r>
      <w:r w:rsidRPr="00FF26A2">
        <w:rPr>
          <w:rFonts w:ascii="Garamond" w:eastAsia="Times New Roman" w:hAnsi="Garamond" w:cs="Times New Roman"/>
        </w:rPr>
        <w:t xml:space="preserve"> the Ministerial Conference on Higher Education, which </w:t>
      </w:r>
      <w:r>
        <w:rPr>
          <w:rFonts w:ascii="Garamond" w:eastAsia="Times New Roman" w:hAnsi="Garamond" w:cs="Times New Roman"/>
        </w:rPr>
        <w:t>took place</w:t>
      </w:r>
      <w:r w:rsidRPr="00FF26A2">
        <w:rPr>
          <w:rFonts w:ascii="Garamond" w:eastAsia="Times New Roman" w:hAnsi="Garamond" w:cs="Times New Roman"/>
        </w:rPr>
        <w:t xml:space="preserve"> in London in 2007, the membership and </w:t>
      </w:r>
      <w:r>
        <w:rPr>
          <w:rFonts w:ascii="Garamond" w:eastAsia="Times New Roman" w:hAnsi="Garamond" w:cs="Times New Roman"/>
        </w:rPr>
        <w:t xml:space="preserve">the </w:t>
      </w:r>
      <w:r w:rsidRPr="00FF26A2">
        <w:rPr>
          <w:rFonts w:ascii="Garamond" w:eastAsia="Times New Roman" w:hAnsi="Garamond" w:cs="Times New Roman"/>
        </w:rPr>
        <w:t>status of Mont</w:t>
      </w:r>
      <w:r>
        <w:rPr>
          <w:rFonts w:ascii="Garamond" w:eastAsia="Times New Roman" w:hAnsi="Garamond" w:cs="Times New Roman"/>
        </w:rPr>
        <w:t>enegro in the Bologna P</w:t>
      </w:r>
      <w:r w:rsidRPr="00FF26A2">
        <w:rPr>
          <w:rFonts w:ascii="Garamond" w:eastAsia="Times New Roman" w:hAnsi="Garamond" w:cs="Times New Roman"/>
        </w:rPr>
        <w:t>rocess as an independent and internationally recognized state</w:t>
      </w:r>
      <w:r>
        <w:rPr>
          <w:rFonts w:ascii="Garamond" w:eastAsia="Times New Roman" w:hAnsi="Garamond" w:cs="Times New Roman"/>
        </w:rPr>
        <w:t xml:space="preserve"> was confirmed</w:t>
      </w:r>
      <w:r w:rsidRPr="00FF26A2">
        <w:rPr>
          <w:rFonts w:ascii="Garamond" w:eastAsia="Times New Roman" w:hAnsi="Garamond" w:cs="Times New Roman"/>
        </w:rPr>
        <w:t>.</w:t>
      </w:r>
    </w:p>
    <w:p w14:paraId="59EAA23B" w14:textId="77777777" w:rsidR="00583793" w:rsidRPr="00FF26A2" w:rsidRDefault="00583793" w:rsidP="00FF26A2">
      <w:pPr>
        <w:pStyle w:val="FootnoteText"/>
        <w:jc w:val="both"/>
        <w:rPr>
          <w:rFonts w:ascii="Garamond" w:eastAsia="Times New Roman" w:hAnsi="Garamond" w:cs="Times New Roman"/>
        </w:rPr>
      </w:pPr>
    </w:p>
  </w:footnote>
  <w:footnote w:id="6">
    <w:p w14:paraId="195E86A1" w14:textId="77777777" w:rsidR="00583793" w:rsidRPr="00933927" w:rsidRDefault="00583793">
      <w:pPr>
        <w:pStyle w:val="FootnoteText"/>
        <w:rPr>
          <w:rFonts w:ascii="Garamond" w:eastAsia="Times New Roman" w:hAnsi="Garamond" w:cs="Times New Roman"/>
        </w:rPr>
      </w:pPr>
      <w:r>
        <w:rPr>
          <w:rStyle w:val="FootnoteReference"/>
        </w:rPr>
        <w:footnoteRef/>
      </w:r>
      <w:r>
        <w:t xml:space="preserve"> </w:t>
      </w:r>
      <w:r w:rsidRPr="00933927">
        <w:rPr>
          <w:rFonts w:ascii="Garamond" w:eastAsia="Times New Roman" w:hAnsi="Garamond" w:cs="Times New Roman"/>
        </w:rPr>
        <w:t>The report is available on the website www.ehea.info</w:t>
      </w:r>
    </w:p>
  </w:footnote>
  <w:footnote w:id="7">
    <w:p w14:paraId="5A5F961E" w14:textId="77777777" w:rsidR="00583793" w:rsidRPr="00BA24FE" w:rsidRDefault="00583793" w:rsidP="00FF4129">
      <w:pPr>
        <w:pStyle w:val="FootnoteText"/>
        <w:rPr>
          <w:rFonts w:ascii="Garamond" w:hAnsi="Garamond"/>
        </w:rPr>
      </w:pPr>
      <w:r>
        <w:rPr>
          <w:rStyle w:val="FootnoteReference"/>
        </w:rPr>
        <w:footnoteRef/>
      </w:r>
      <w:r>
        <w:t xml:space="preserve"> </w:t>
      </w:r>
      <w:r w:rsidRPr="002C5910">
        <w:rPr>
          <w:rFonts w:ascii="Garamond" w:hAnsi="Garamond"/>
        </w:rPr>
        <w:t>http</w:t>
      </w:r>
      <w:r w:rsidRPr="00BA24FE">
        <w:rPr>
          <w:rFonts w:ascii="Garamond" w:hAnsi="Garamond"/>
        </w:rPr>
        <w:t>://</w:t>
      </w:r>
      <w:r w:rsidRPr="002C5910">
        <w:rPr>
          <w:rFonts w:ascii="Garamond" w:hAnsi="Garamond"/>
        </w:rPr>
        <w:t>www</w:t>
      </w:r>
      <w:r w:rsidRPr="00BA24FE">
        <w:rPr>
          <w:rFonts w:ascii="Garamond" w:hAnsi="Garamond"/>
        </w:rPr>
        <w:t>.</w:t>
      </w:r>
      <w:r w:rsidRPr="002C5910">
        <w:rPr>
          <w:rFonts w:ascii="Garamond" w:hAnsi="Garamond"/>
        </w:rPr>
        <w:t>ucg</w:t>
      </w:r>
      <w:r w:rsidRPr="00BA24FE">
        <w:rPr>
          <w:rFonts w:ascii="Garamond" w:hAnsi="Garamond"/>
        </w:rPr>
        <w:t>.</w:t>
      </w:r>
      <w:r w:rsidRPr="002C5910">
        <w:rPr>
          <w:rFonts w:ascii="Garamond" w:hAnsi="Garamond"/>
        </w:rPr>
        <w:t>ac</w:t>
      </w:r>
      <w:r w:rsidRPr="00BA24FE">
        <w:rPr>
          <w:rFonts w:ascii="Garamond" w:hAnsi="Garamond"/>
        </w:rPr>
        <w:t>.</w:t>
      </w:r>
      <w:r w:rsidRPr="002C5910">
        <w:rPr>
          <w:rFonts w:ascii="Garamond" w:hAnsi="Garamond"/>
        </w:rPr>
        <w:t>me</w:t>
      </w:r>
      <w:r w:rsidRPr="00BA24FE">
        <w:rPr>
          <w:rFonts w:ascii="Garamond" w:hAnsi="Garamond"/>
        </w:rPr>
        <w:t>/</w:t>
      </w:r>
      <w:r w:rsidRPr="002C5910">
        <w:rPr>
          <w:rFonts w:ascii="Garamond" w:hAnsi="Garamond"/>
        </w:rPr>
        <w:t>userfiles</w:t>
      </w:r>
      <w:r w:rsidRPr="00BA24FE">
        <w:rPr>
          <w:rFonts w:ascii="Garamond" w:hAnsi="Garamond"/>
        </w:rPr>
        <w:t>/</w:t>
      </w:r>
      <w:r w:rsidRPr="002C5910">
        <w:rPr>
          <w:rFonts w:ascii="Garamond" w:hAnsi="Garamond"/>
        </w:rPr>
        <w:t>UCG</w:t>
      </w:r>
      <w:r w:rsidRPr="00BA24FE">
        <w:rPr>
          <w:rFonts w:ascii="Garamond" w:hAnsi="Garamond"/>
        </w:rPr>
        <w:t>%20</w:t>
      </w:r>
      <w:r w:rsidRPr="002C5910">
        <w:rPr>
          <w:rFonts w:ascii="Garamond" w:hAnsi="Garamond"/>
        </w:rPr>
        <w:t>INFO</w:t>
      </w:r>
      <w:r w:rsidRPr="00BA24FE">
        <w:rPr>
          <w:rFonts w:ascii="Garamond" w:hAnsi="Garamond"/>
        </w:rPr>
        <w:t>%20</w:t>
      </w:r>
      <w:r w:rsidRPr="002C5910">
        <w:rPr>
          <w:rFonts w:ascii="Garamond" w:hAnsi="Garamond"/>
        </w:rPr>
        <w:t>fakulteti</w:t>
      </w:r>
      <w:r w:rsidRPr="00BA24FE">
        <w:rPr>
          <w:rFonts w:ascii="Garamond" w:hAnsi="Garamond"/>
        </w:rPr>
        <w:t>_6.</w:t>
      </w:r>
      <w:r w:rsidRPr="002C5910">
        <w:rPr>
          <w:rFonts w:ascii="Garamond" w:hAnsi="Garamond"/>
        </w:rPr>
        <w:t>pdf</w:t>
      </w:r>
    </w:p>
    <w:p w14:paraId="200EEF9E" w14:textId="77777777" w:rsidR="00583793" w:rsidRDefault="00583793" w:rsidP="00FF4129">
      <w:pPr>
        <w:pStyle w:val="FootnoteText"/>
      </w:pPr>
      <w:r w:rsidRPr="002C5910">
        <w:rPr>
          <w:rFonts w:ascii="Garamond" w:hAnsi="Garamond"/>
        </w:rPr>
        <w:t xml:space="preserve">  http://fit.unimediteran.net/fajlovi/razno/Ishodi_ucenja_UNIM.pdf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F927" w14:textId="77777777" w:rsidR="00AF19C8" w:rsidRDefault="00AF19C8" w:rsidP="00AF19C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7601" w14:textId="77777777" w:rsidR="00AF19C8" w:rsidRDefault="00AF19C8" w:rsidP="00AF19C8">
    <w:pPr>
      <w:pStyle w:val="Header"/>
      <w:jc w:val="center"/>
    </w:pPr>
    <w:r w:rsidRPr="00AF19C8">
      <w:rPr>
        <w:noProof/>
        <w:lang w:val="sr-Cyrl-CS" w:eastAsia="sr-Cyrl-CS"/>
      </w:rPr>
      <w:drawing>
        <wp:inline distT="0" distB="0" distL="0" distR="0" wp14:anchorId="34EA26AE" wp14:editId="15DABDD3">
          <wp:extent cx="1981200" cy="3076575"/>
          <wp:effectExtent l="1905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981200" cy="3076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5A9C"/>
    <w:multiLevelType w:val="hybridMultilevel"/>
    <w:tmpl w:val="91EA453E"/>
    <w:lvl w:ilvl="0" w:tplc="78E45700">
      <w:numFmt w:val="bullet"/>
      <w:lvlText w:val="¨"/>
      <w:lvlJc w:val="left"/>
      <w:pPr>
        <w:ind w:left="1440" w:hanging="360"/>
      </w:pPr>
      <w:rPr>
        <w:rFonts w:ascii="Wingdings" w:eastAsia="PMingLiU"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C5514"/>
    <w:multiLevelType w:val="hybridMultilevel"/>
    <w:tmpl w:val="2C646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21810"/>
    <w:multiLevelType w:val="hybridMultilevel"/>
    <w:tmpl w:val="46BC140C"/>
    <w:lvl w:ilvl="0" w:tplc="14B02B8E">
      <w:start w:val="3"/>
      <w:numFmt w:val="bullet"/>
      <w:lvlText w:val="-"/>
      <w:lvlJc w:val="left"/>
      <w:pPr>
        <w:ind w:left="720" w:hanging="360"/>
      </w:pPr>
      <w:rPr>
        <w:rFonts w:ascii="Garamond" w:eastAsia="PMingLiU"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50FAB"/>
    <w:multiLevelType w:val="hybridMultilevel"/>
    <w:tmpl w:val="982C3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5D1069"/>
    <w:multiLevelType w:val="hybridMultilevel"/>
    <w:tmpl w:val="F94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96E55"/>
    <w:multiLevelType w:val="hybridMultilevel"/>
    <w:tmpl w:val="F56CEFD6"/>
    <w:lvl w:ilvl="0" w:tplc="13F86FE2">
      <w:numFmt w:val="bullet"/>
      <w:lvlText w:val="-"/>
      <w:lvlJc w:val="left"/>
      <w:pPr>
        <w:ind w:left="720" w:hanging="360"/>
      </w:pPr>
      <w:rPr>
        <w:rFonts w:ascii="Garamond" w:eastAsia="PMingLiU"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C2226"/>
    <w:multiLevelType w:val="hybridMultilevel"/>
    <w:tmpl w:val="A26A4C88"/>
    <w:lvl w:ilvl="0" w:tplc="13F86FE2">
      <w:numFmt w:val="bullet"/>
      <w:lvlText w:val="-"/>
      <w:lvlJc w:val="left"/>
      <w:pPr>
        <w:ind w:left="720" w:hanging="360"/>
      </w:pPr>
      <w:rPr>
        <w:rFonts w:ascii="Garamond" w:eastAsia="PMingLiU"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821F2"/>
    <w:multiLevelType w:val="hybridMultilevel"/>
    <w:tmpl w:val="14F6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D1"/>
    <w:rsid w:val="00002AFE"/>
    <w:rsid w:val="000044B7"/>
    <w:rsid w:val="00005D8B"/>
    <w:rsid w:val="000172B5"/>
    <w:rsid w:val="00021F8B"/>
    <w:rsid w:val="000220B6"/>
    <w:rsid w:val="0002528A"/>
    <w:rsid w:val="00043770"/>
    <w:rsid w:val="00050486"/>
    <w:rsid w:val="000537C4"/>
    <w:rsid w:val="00054C72"/>
    <w:rsid w:val="000760ED"/>
    <w:rsid w:val="00082B1C"/>
    <w:rsid w:val="000907A7"/>
    <w:rsid w:val="00093B2B"/>
    <w:rsid w:val="000A7FBA"/>
    <w:rsid w:val="000B5B50"/>
    <w:rsid w:val="000B692A"/>
    <w:rsid w:val="000C1184"/>
    <w:rsid w:val="000D23F2"/>
    <w:rsid w:val="000D3097"/>
    <w:rsid w:val="000D6046"/>
    <w:rsid w:val="000E00D1"/>
    <w:rsid w:val="000E3284"/>
    <w:rsid w:val="001101F5"/>
    <w:rsid w:val="00117D19"/>
    <w:rsid w:val="00121DDE"/>
    <w:rsid w:val="00122719"/>
    <w:rsid w:val="00127921"/>
    <w:rsid w:val="001317BC"/>
    <w:rsid w:val="00135537"/>
    <w:rsid w:val="00136266"/>
    <w:rsid w:val="001467E7"/>
    <w:rsid w:val="00147BD4"/>
    <w:rsid w:val="00152DDC"/>
    <w:rsid w:val="00154C45"/>
    <w:rsid w:val="001619B8"/>
    <w:rsid w:val="00164396"/>
    <w:rsid w:val="00177E04"/>
    <w:rsid w:val="0018046C"/>
    <w:rsid w:val="0018383D"/>
    <w:rsid w:val="001904B1"/>
    <w:rsid w:val="00191DB9"/>
    <w:rsid w:val="00192EA7"/>
    <w:rsid w:val="00196042"/>
    <w:rsid w:val="001A2FA3"/>
    <w:rsid w:val="001A5A49"/>
    <w:rsid w:val="001A5AA3"/>
    <w:rsid w:val="001B4364"/>
    <w:rsid w:val="001B4BAF"/>
    <w:rsid w:val="001B50E4"/>
    <w:rsid w:val="001C3B40"/>
    <w:rsid w:val="001E7165"/>
    <w:rsid w:val="001F0AE3"/>
    <w:rsid w:val="001F4A3F"/>
    <w:rsid w:val="001F53AD"/>
    <w:rsid w:val="002268A0"/>
    <w:rsid w:val="002319A5"/>
    <w:rsid w:val="00233C29"/>
    <w:rsid w:val="002413FA"/>
    <w:rsid w:val="00252246"/>
    <w:rsid w:val="00253887"/>
    <w:rsid w:val="0026001A"/>
    <w:rsid w:val="002608EC"/>
    <w:rsid w:val="00260D33"/>
    <w:rsid w:val="00270ADB"/>
    <w:rsid w:val="00272ACF"/>
    <w:rsid w:val="0028263A"/>
    <w:rsid w:val="002861C1"/>
    <w:rsid w:val="00286D3C"/>
    <w:rsid w:val="00292180"/>
    <w:rsid w:val="002934C9"/>
    <w:rsid w:val="002950FA"/>
    <w:rsid w:val="002A0921"/>
    <w:rsid w:val="002A5692"/>
    <w:rsid w:val="002A69FA"/>
    <w:rsid w:val="002C2A65"/>
    <w:rsid w:val="002C3A3B"/>
    <w:rsid w:val="002D4F8B"/>
    <w:rsid w:val="002E616C"/>
    <w:rsid w:val="003020F5"/>
    <w:rsid w:val="003055D5"/>
    <w:rsid w:val="0030566E"/>
    <w:rsid w:val="00306822"/>
    <w:rsid w:val="00310F2B"/>
    <w:rsid w:val="00315FEA"/>
    <w:rsid w:val="00333176"/>
    <w:rsid w:val="00362B8D"/>
    <w:rsid w:val="00370705"/>
    <w:rsid w:val="00394341"/>
    <w:rsid w:val="003943AF"/>
    <w:rsid w:val="003A0C73"/>
    <w:rsid w:val="003A6C8C"/>
    <w:rsid w:val="003C03B8"/>
    <w:rsid w:val="003C54C2"/>
    <w:rsid w:val="003D2E6E"/>
    <w:rsid w:val="003D5E3A"/>
    <w:rsid w:val="003D6EEA"/>
    <w:rsid w:val="003D7764"/>
    <w:rsid w:val="003E2575"/>
    <w:rsid w:val="00407698"/>
    <w:rsid w:val="0041593F"/>
    <w:rsid w:val="00415D79"/>
    <w:rsid w:val="00420551"/>
    <w:rsid w:val="00422733"/>
    <w:rsid w:val="00434F7A"/>
    <w:rsid w:val="00441C72"/>
    <w:rsid w:val="00472DEB"/>
    <w:rsid w:val="004758C6"/>
    <w:rsid w:val="00475ADB"/>
    <w:rsid w:val="004818AA"/>
    <w:rsid w:val="00484E63"/>
    <w:rsid w:val="004861E4"/>
    <w:rsid w:val="004B05A1"/>
    <w:rsid w:val="004C6D3A"/>
    <w:rsid w:val="004D7333"/>
    <w:rsid w:val="004E4ABB"/>
    <w:rsid w:val="004F3D67"/>
    <w:rsid w:val="004F40EF"/>
    <w:rsid w:val="004F6B17"/>
    <w:rsid w:val="004F70B0"/>
    <w:rsid w:val="00511310"/>
    <w:rsid w:val="005120AC"/>
    <w:rsid w:val="0051666B"/>
    <w:rsid w:val="00520CA2"/>
    <w:rsid w:val="00521181"/>
    <w:rsid w:val="00524765"/>
    <w:rsid w:val="00524B9D"/>
    <w:rsid w:val="00550A70"/>
    <w:rsid w:val="005550E8"/>
    <w:rsid w:val="0055642D"/>
    <w:rsid w:val="00556E88"/>
    <w:rsid w:val="005601D9"/>
    <w:rsid w:val="00561A59"/>
    <w:rsid w:val="005809F2"/>
    <w:rsid w:val="00583793"/>
    <w:rsid w:val="00594D00"/>
    <w:rsid w:val="005A3174"/>
    <w:rsid w:val="005B7413"/>
    <w:rsid w:val="005C28A8"/>
    <w:rsid w:val="005C3F85"/>
    <w:rsid w:val="005C4745"/>
    <w:rsid w:val="005E02CB"/>
    <w:rsid w:val="005E5312"/>
    <w:rsid w:val="005E787C"/>
    <w:rsid w:val="005F2C6E"/>
    <w:rsid w:val="005F3B7F"/>
    <w:rsid w:val="005F4516"/>
    <w:rsid w:val="005F7E93"/>
    <w:rsid w:val="00602BA6"/>
    <w:rsid w:val="00603EAD"/>
    <w:rsid w:val="006068BC"/>
    <w:rsid w:val="0062257F"/>
    <w:rsid w:val="00636C69"/>
    <w:rsid w:val="00641782"/>
    <w:rsid w:val="00643727"/>
    <w:rsid w:val="00643FD0"/>
    <w:rsid w:val="0065051F"/>
    <w:rsid w:val="00656B87"/>
    <w:rsid w:val="00667B8F"/>
    <w:rsid w:val="0067322A"/>
    <w:rsid w:val="00680A83"/>
    <w:rsid w:val="006849BD"/>
    <w:rsid w:val="006967D8"/>
    <w:rsid w:val="006B0947"/>
    <w:rsid w:val="006B17A1"/>
    <w:rsid w:val="006B58B5"/>
    <w:rsid w:val="006E708A"/>
    <w:rsid w:val="006F686E"/>
    <w:rsid w:val="006F687C"/>
    <w:rsid w:val="006F6A04"/>
    <w:rsid w:val="006F78AC"/>
    <w:rsid w:val="00706F4B"/>
    <w:rsid w:val="0071042F"/>
    <w:rsid w:val="00710A4B"/>
    <w:rsid w:val="00715577"/>
    <w:rsid w:val="00717330"/>
    <w:rsid w:val="00717D94"/>
    <w:rsid w:val="00722DE5"/>
    <w:rsid w:val="0072604A"/>
    <w:rsid w:val="0074042A"/>
    <w:rsid w:val="00744F33"/>
    <w:rsid w:val="00750938"/>
    <w:rsid w:val="00760B2F"/>
    <w:rsid w:val="00763842"/>
    <w:rsid w:val="00764C58"/>
    <w:rsid w:val="0076677C"/>
    <w:rsid w:val="007767D7"/>
    <w:rsid w:val="007A014D"/>
    <w:rsid w:val="007A08DA"/>
    <w:rsid w:val="007B2701"/>
    <w:rsid w:val="007C3061"/>
    <w:rsid w:val="007C5A57"/>
    <w:rsid w:val="007C6640"/>
    <w:rsid w:val="007D6E50"/>
    <w:rsid w:val="00807F3D"/>
    <w:rsid w:val="0081523A"/>
    <w:rsid w:val="0083244F"/>
    <w:rsid w:val="0083310A"/>
    <w:rsid w:val="00842623"/>
    <w:rsid w:val="00852604"/>
    <w:rsid w:val="00873763"/>
    <w:rsid w:val="008829FA"/>
    <w:rsid w:val="00886982"/>
    <w:rsid w:val="008869E8"/>
    <w:rsid w:val="00891725"/>
    <w:rsid w:val="008941B2"/>
    <w:rsid w:val="00895C30"/>
    <w:rsid w:val="008A3276"/>
    <w:rsid w:val="008B41FB"/>
    <w:rsid w:val="008B53AE"/>
    <w:rsid w:val="008C0138"/>
    <w:rsid w:val="008C2B3D"/>
    <w:rsid w:val="008C4A0C"/>
    <w:rsid w:val="008C60FD"/>
    <w:rsid w:val="008C6EA9"/>
    <w:rsid w:val="008D7032"/>
    <w:rsid w:val="008D76FD"/>
    <w:rsid w:val="008E5390"/>
    <w:rsid w:val="008F0672"/>
    <w:rsid w:val="008F3053"/>
    <w:rsid w:val="008F31FB"/>
    <w:rsid w:val="008F3D92"/>
    <w:rsid w:val="008F7D22"/>
    <w:rsid w:val="00902F1C"/>
    <w:rsid w:val="00903235"/>
    <w:rsid w:val="00905DB1"/>
    <w:rsid w:val="00912384"/>
    <w:rsid w:val="00914BE4"/>
    <w:rsid w:val="0093021C"/>
    <w:rsid w:val="00933927"/>
    <w:rsid w:val="00933B62"/>
    <w:rsid w:val="00933C04"/>
    <w:rsid w:val="00936215"/>
    <w:rsid w:val="00936667"/>
    <w:rsid w:val="0094297F"/>
    <w:rsid w:val="009441AB"/>
    <w:rsid w:val="009530B1"/>
    <w:rsid w:val="00957C7C"/>
    <w:rsid w:val="00972AFF"/>
    <w:rsid w:val="00984C6D"/>
    <w:rsid w:val="009978C9"/>
    <w:rsid w:val="009A18E6"/>
    <w:rsid w:val="009A3EFF"/>
    <w:rsid w:val="009A5A35"/>
    <w:rsid w:val="009A6622"/>
    <w:rsid w:val="009D0BB3"/>
    <w:rsid w:val="009D4D38"/>
    <w:rsid w:val="00A00ED1"/>
    <w:rsid w:val="00A0379B"/>
    <w:rsid w:val="00A06CAF"/>
    <w:rsid w:val="00A14C2E"/>
    <w:rsid w:val="00A2436A"/>
    <w:rsid w:val="00A30FCA"/>
    <w:rsid w:val="00A319BB"/>
    <w:rsid w:val="00A343EB"/>
    <w:rsid w:val="00A4169B"/>
    <w:rsid w:val="00A54467"/>
    <w:rsid w:val="00A56232"/>
    <w:rsid w:val="00A56E70"/>
    <w:rsid w:val="00A61DD1"/>
    <w:rsid w:val="00A807DE"/>
    <w:rsid w:val="00A90366"/>
    <w:rsid w:val="00A91743"/>
    <w:rsid w:val="00AB4B2C"/>
    <w:rsid w:val="00AB6D77"/>
    <w:rsid w:val="00AC4798"/>
    <w:rsid w:val="00AC7FAA"/>
    <w:rsid w:val="00AD6DA3"/>
    <w:rsid w:val="00AD76BE"/>
    <w:rsid w:val="00AE66AB"/>
    <w:rsid w:val="00AF10FB"/>
    <w:rsid w:val="00AF19C8"/>
    <w:rsid w:val="00AF32B7"/>
    <w:rsid w:val="00B00B16"/>
    <w:rsid w:val="00B03819"/>
    <w:rsid w:val="00B076FE"/>
    <w:rsid w:val="00B07B1A"/>
    <w:rsid w:val="00B22903"/>
    <w:rsid w:val="00B2332B"/>
    <w:rsid w:val="00B23B11"/>
    <w:rsid w:val="00B33E1D"/>
    <w:rsid w:val="00B42BF4"/>
    <w:rsid w:val="00B54488"/>
    <w:rsid w:val="00B70B01"/>
    <w:rsid w:val="00B74024"/>
    <w:rsid w:val="00B82827"/>
    <w:rsid w:val="00B85FBE"/>
    <w:rsid w:val="00B905FE"/>
    <w:rsid w:val="00BA0BF9"/>
    <w:rsid w:val="00BA3057"/>
    <w:rsid w:val="00BB1582"/>
    <w:rsid w:val="00BB19B2"/>
    <w:rsid w:val="00BB5159"/>
    <w:rsid w:val="00BD2FF5"/>
    <w:rsid w:val="00BD6A26"/>
    <w:rsid w:val="00BE14E4"/>
    <w:rsid w:val="00BF29B7"/>
    <w:rsid w:val="00BF38C1"/>
    <w:rsid w:val="00C0085C"/>
    <w:rsid w:val="00C23D89"/>
    <w:rsid w:val="00C278BE"/>
    <w:rsid w:val="00C36CCD"/>
    <w:rsid w:val="00C40AC0"/>
    <w:rsid w:val="00C4296E"/>
    <w:rsid w:val="00C44306"/>
    <w:rsid w:val="00C452D8"/>
    <w:rsid w:val="00C57124"/>
    <w:rsid w:val="00C65E43"/>
    <w:rsid w:val="00C65FEC"/>
    <w:rsid w:val="00C6753A"/>
    <w:rsid w:val="00C72B39"/>
    <w:rsid w:val="00C801BE"/>
    <w:rsid w:val="00C97FBD"/>
    <w:rsid w:val="00CB0454"/>
    <w:rsid w:val="00CD4ACF"/>
    <w:rsid w:val="00CD672B"/>
    <w:rsid w:val="00CE15DB"/>
    <w:rsid w:val="00CE2D62"/>
    <w:rsid w:val="00CF1B65"/>
    <w:rsid w:val="00CF5D3B"/>
    <w:rsid w:val="00D060C8"/>
    <w:rsid w:val="00D06F16"/>
    <w:rsid w:val="00D07B71"/>
    <w:rsid w:val="00D20F80"/>
    <w:rsid w:val="00D3793F"/>
    <w:rsid w:val="00D52EBA"/>
    <w:rsid w:val="00D541E8"/>
    <w:rsid w:val="00D60440"/>
    <w:rsid w:val="00D65D53"/>
    <w:rsid w:val="00D83105"/>
    <w:rsid w:val="00D90230"/>
    <w:rsid w:val="00D9544B"/>
    <w:rsid w:val="00D96D47"/>
    <w:rsid w:val="00DA33F3"/>
    <w:rsid w:val="00DA3F7B"/>
    <w:rsid w:val="00DA4D02"/>
    <w:rsid w:val="00DA5BAF"/>
    <w:rsid w:val="00DB3B0E"/>
    <w:rsid w:val="00DB3F8A"/>
    <w:rsid w:val="00DC3F0A"/>
    <w:rsid w:val="00DC4109"/>
    <w:rsid w:val="00DE030B"/>
    <w:rsid w:val="00DF1FCC"/>
    <w:rsid w:val="00DF20E7"/>
    <w:rsid w:val="00DF410E"/>
    <w:rsid w:val="00E208B4"/>
    <w:rsid w:val="00E26C94"/>
    <w:rsid w:val="00E3059F"/>
    <w:rsid w:val="00E359C4"/>
    <w:rsid w:val="00E364B1"/>
    <w:rsid w:val="00E4256B"/>
    <w:rsid w:val="00E546EF"/>
    <w:rsid w:val="00E57AA1"/>
    <w:rsid w:val="00E60CE9"/>
    <w:rsid w:val="00E64FE3"/>
    <w:rsid w:val="00E86F39"/>
    <w:rsid w:val="00E923F4"/>
    <w:rsid w:val="00E95E86"/>
    <w:rsid w:val="00EA1D59"/>
    <w:rsid w:val="00EA414F"/>
    <w:rsid w:val="00EA4C3C"/>
    <w:rsid w:val="00EA7C0B"/>
    <w:rsid w:val="00EB02B9"/>
    <w:rsid w:val="00EB0EFE"/>
    <w:rsid w:val="00EB528E"/>
    <w:rsid w:val="00EB5888"/>
    <w:rsid w:val="00EC032F"/>
    <w:rsid w:val="00EC321F"/>
    <w:rsid w:val="00EC7125"/>
    <w:rsid w:val="00ED4472"/>
    <w:rsid w:val="00EF665D"/>
    <w:rsid w:val="00EF7AB9"/>
    <w:rsid w:val="00F01D7E"/>
    <w:rsid w:val="00F01FA9"/>
    <w:rsid w:val="00F03062"/>
    <w:rsid w:val="00F179AC"/>
    <w:rsid w:val="00F22D75"/>
    <w:rsid w:val="00F230D9"/>
    <w:rsid w:val="00F27BC7"/>
    <w:rsid w:val="00F27CEC"/>
    <w:rsid w:val="00F30665"/>
    <w:rsid w:val="00F3164B"/>
    <w:rsid w:val="00F40504"/>
    <w:rsid w:val="00F43E28"/>
    <w:rsid w:val="00F50DF2"/>
    <w:rsid w:val="00F67AE7"/>
    <w:rsid w:val="00F7176A"/>
    <w:rsid w:val="00F72D53"/>
    <w:rsid w:val="00F85905"/>
    <w:rsid w:val="00F9774D"/>
    <w:rsid w:val="00FA43EE"/>
    <w:rsid w:val="00FA44F4"/>
    <w:rsid w:val="00FB3FBB"/>
    <w:rsid w:val="00FC0006"/>
    <w:rsid w:val="00FC3411"/>
    <w:rsid w:val="00FD156C"/>
    <w:rsid w:val="00FE441E"/>
    <w:rsid w:val="00FE468E"/>
    <w:rsid w:val="00FF26A2"/>
    <w:rsid w:val="00FF2C7E"/>
    <w:rsid w:val="00FF41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2948"/>
  <w15:docId w15:val="{5CBA8DDA-250B-417A-9D02-61DB429A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C9"/>
    <w:pPr>
      <w:ind w:left="720"/>
      <w:contextualSpacing/>
    </w:pPr>
  </w:style>
  <w:style w:type="paragraph" w:styleId="BalloonText">
    <w:name w:val="Balloon Text"/>
    <w:basedOn w:val="Normal"/>
    <w:link w:val="BalloonTextChar"/>
    <w:uiPriority w:val="99"/>
    <w:semiHidden/>
    <w:unhideWhenUsed/>
    <w:rsid w:val="00EA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C3C"/>
    <w:rPr>
      <w:rFonts w:ascii="Tahoma" w:hAnsi="Tahoma" w:cs="Tahoma"/>
      <w:sz w:val="16"/>
      <w:szCs w:val="16"/>
    </w:rPr>
  </w:style>
  <w:style w:type="character" w:styleId="CommentReference">
    <w:name w:val="annotation reference"/>
    <w:basedOn w:val="DefaultParagraphFont"/>
    <w:uiPriority w:val="99"/>
    <w:semiHidden/>
    <w:unhideWhenUsed/>
    <w:rsid w:val="001F4A3F"/>
    <w:rPr>
      <w:sz w:val="16"/>
      <w:szCs w:val="16"/>
    </w:rPr>
  </w:style>
  <w:style w:type="paragraph" w:styleId="CommentText">
    <w:name w:val="annotation text"/>
    <w:basedOn w:val="Normal"/>
    <w:link w:val="CommentTextChar"/>
    <w:uiPriority w:val="99"/>
    <w:semiHidden/>
    <w:unhideWhenUsed/>
    <w:rsid w:val="001F4A3F"/>
    <w:pPr>
      <w:spacing w:line="240" w:lineRule="auto"/>
    </w:pPr>
    <w:rPr>
      <w:sz w:val="20"/>
      <w:szCs w:val="20"/>
    </w:rPr>
  </w:style>
  <w:style w:type="character" w:customStyle="1" w:styleId="CommentTextChar">
    <w:name w:val="Comment Text Char"/>
    <w:basedOn w:val="DefaultParagraphFont"/>
    <w:link w:val="CommentText"/>
    <w:uiPriority w:val="99"/>
    <w:semiHidden/>
    <w:rsid w:val="001F4A3F"/>
    <w:rPr>
      <w:sz w:val="20"/>
      <w:szCs w:val="20"/>
    </w:rPr>
  </w:style>
  <w:style w:type="paragraph" w:styleId="CommentSubject">
    <w:name w:val="annotation subject"/>
    <w:basedOn w:val="CommentText"/>
    <w:next w:val="CommentText"/>
    <w:link w:val="CommentSubjectChar"/>
    <w:uiPriority w:val="99"/>
    <w:semiHidden/>
    <w:unhideWhenUsed/>
    <w:rsid w:val="001F4A3F"/>
    <w:rPr>
      <w:b/>
      <w:bCs/>
    </w:rPr>
  </w:style>
  <w:style w:type="character" w:customStyle="1" w:styleId="CommentSubjectChar">
    <w:name w:val="Comment Subject Char"/>
    <w:basedOn w:val="CommentTextChar"/>
    <w:link w:val="CommentSubject"/>
    <w:uiPriority w:val="99"/>
    <w:semiHidden/>
    <w:rsid w:val="001F4A3F"/>
    <w:rPr>
      <w:b/>
      <w:bCs/>
      <w:sz w:val="20"/>
      <w:szCs w:val="20"/>
    </w:rPr>
  </w:style>
  <w:style w:type="paragraph" w:styleId="FootnoteText">
    <w:name w:val="footnote text"/>
    <w:basedOn w:val="Normal"/>
    <w:link w:val="FootnoteTextChar"/>
    <w:uiPriority w:val="99"/>
    <w:semiHidden/>
    <w:unhideWhenUsed/>
    <w:rsid w:val="008B5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3AE"/>
    <w:rPr>
      <w:sz w:val="20"/>
      <w:szCs w:val="20"/>
    </w:rPr>
  </w:style>
  <w:style w:type="character" w:styleId="FootnoteReference">
    <w:name w:val="footnote reference"/>
    <w:basedOn w:val="DefaultParagraphFont"/>
    <w:uiPriority w:val="99"/>
    <w:semiHidden/>
    <w:unhideWhenUsed/>
    <w:rsid w:val="008B53AE"/>
    <w:rPr>
      <w:vertAlign w:val="superscript"/>
    </w:rPr>
  </w:style>
  <w:style w:type="table" w:styleId="TableGrid">
    <w:name w:val="Table Grid"/>
    <w:basedOn w:val="TableNormal"/>
    <w:uiPriority w:val="59"/>
    <w:rsid w:val="00DB3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F19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9C8"/>
  </w:style>
  <w:style w:type="paragraph" w:styleId="Footer">
    <w:name w:val="footer"/>
    <w:basedOn w:val="Normal"/>
    <w:link w:val="FooterChar"/>
    <w:uiPriority w:val="99"/>
    <w:semiHidden/>
    <w:unhideWhenUsed/>
    <w:rsid w:val="00AF19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02371E-8D10-4E63-91B8-6CFC71C09416}" type="doc">
      <dgm:prSet loTypeId="urn:microsoft.com/office/officeart/2005/8/layout/radial6" loCatId="cycle" qsTypeId="urn:microsoft.com/office/officeart/2005/8/quickstyle/simple1" qsCatId="simple" csTypeId="urn:microsoft.com/office/officeart/2005/8/colors/colorful2" csCatId="colorful" phldr="1"/>
      <dgm:spPr/>
      <dgm:t>
        <a:bodyPr/>
        <a:lstStyle/>
        <a:p>
          <a:endParaRPr lang="en-US"/>
        </a:p>
      </dgm:t>
    </dgm:pt>
    <dgm:pt modelId="{0012DB82-F910-4971-AA73-AE0B4DAF7489}">
      <dgm:prSet phldrT="[Text]"/>
      <dgm:spPr/>
      <dgm:t>
        <a:bodyPr/>
        <a:lstStyle/>
        <a:p>
          <a:r>
            <a:rPr lang="en-US"/>
            <a:t>Strategy of Higher Education</a:t>
          </a:r>
        </a:p>
      </dgm:t>
    </dgm:pt>
    <dgm:pt modelId="{5AF38C61-B8A3-4385-AFE0-1E47DDD9DCBC}" type="parTrans" cxnId="{4595206A-3B0C-4AEE-9A6D-810220DA24D4}">
      <dgm:prSet/>
      <dgm:spPr/>
      <dgm:t>
        <a:bodyPr/>
        <a:lstStyle/>
        <a:p>
          <a:endParaRPr lang="en-US"/>
        </a:p>
      </dgm:t>
    </dgm:pt>
    <dgm:pt modelId="{646CB52F-12CF-4AA4-8364-9F8FED10ED49}" type="sibTrans" cxnId="{4595206A-3B0C-4AEE-9A6D-810220DA24D4}">
      <dgm:prSet/>
      <dgm:spPr/>
      <dgm:t>
        <a:bodyPr/>
        <a:lstStyle/>
        <a:p>
          <a:endParaRPr lang="en-US"/>
        </a:p>
      </dgm:t>
    </dgm:pt>
    <dgm:pt modelId="{7444DB8D-9DAD-4A6A-ACC1-633BF33C991F}">
      <dgm:prSet phldrT="[Text]"/>
      <dgm:spPr/>
      <dgm:t>
        <a:bodyPr/>
        <a:lstStyle/>
        <a:p>
          <a:r>
            <a:rPr lang="en-US" b="1"/>
            <a:t>Quality improvement</a:t>
          </a:r>
        </a:p>
      </dgm:t>
    </dgm:pt>
    <dgm:pt modelId="{3ABB5DD3-FC04-41FF-AEB2-67A6B98632D2}" type="parTrans" cxnId="{ABC64E62-5E44-44E0-8FD6-FAFF423F62D4}">
      <dgm:prSet/>
      <dgm:spPr/>
      <dgm:t>
        <a:bodyPr/>
        <a:lstStyle/>
        <a:p>
          <a:endParaRPr lang="en-US"/>
        </a:p>
      </dgm:t>
    </dgm:pt>
    <dgm:pt modelId="{98B81A63-DF2C-4DF0-AD85-4F2612FFA569}" type="sibTrans" cxnId="{ABC64E62-5E44-44E0-8FD6-FAFF423F62D4}">
      <dgm:prSet/>
      <dgm:spPr/>
      <dgm:t>
        <a:bodyPr/>
        <a:lstStyle/>
        <a:p>
          <a:endParaRPr lang="en-US"/>
        </a:p>
      </dgm:t>
    </dgm:pt>
    <dgm:pt modelId="{8E392534-FAF7-49C3-A44A-4C7E09B17895}">
      <dgm:prSet phldrT="[Text]"/>
      <dgm:spPr/>
      <dgm:t>
        <a:bodyPr/>
        <a:lstStyle/>
        <a:p>
          <a:r>
            <a:rPr lang="en-US" b="1"/>
            <a:t>Harmonisation with labour market needs</a:t>
          </a:r>
        </a:p>
      </dgm:t>
    </dgm:pt>
    <dgm:pt modelId="{FFDF27D5-D455-45D2-AA13-7512BB75A203}" type="parTrans" cxnId="{BCE38D4D-02E2-49FC-ADCD-3F0EFF5207FA}">
      <dgm:prSet/>
      <dgm:spPr/>
      <dgm:t>
        <a:bodyPr/>
        <a:lstStyle/>
        <a:p>
          <a:endParaRPr lang="en-US"/>
        </a:p>
      </dgm:t>
    </dgm:pt>
    <dgm:pt modelId="{05B57BC5-DFA0-405C-B701-25E72FEF83FB}" type="sibTrans" cxnId="{BCE38D4D-02E2-49FC-ADCD-3F0EFF5207FA}">
      <dgm:prSet/>
      <dgm:spPr/>
      <dgm:t>
        <a:bodyPr/>
        <a:lstStyle/>
        <a:p>
          <a:endParaRPr lang="en-US"/>
        </a:p>
      </dgm:t>
    </dgm:pt>
    <dgm:pt modelId="{5151482B-6678-469C-9A44-8A9931E50A64}">
      <dgm:prSet phldrT="[Text]"/>
      <dgm:spPr/>
      <dgm:t>
        <a:bodyPr/>
        <a:lstStyle/>
        <a:p>
          <a:r>
            <a:rPr lang="en-US" b="1"/>
            <a:t>Strengthening research</a:t>
          </a:r>
        </a:p>
      </dgm:t>
    </dgm:pt>
    <dgm:pt modelId="{426B74D0-5190-407A-94A8-B0C896409C84}" type="parTrans" cxnId="{4274274C-16B8-4400-8632-7C8818A5548B}">
      <dgm:prSet/>
      <dgm:spPr/>
      <dgm:t>
        <a:bodyPr/>
        <a:lstStyle/>
        <a:p>
          <a:endParaRPr lang="en-US"/>
        </a:p>
      </dgm:t>
    </dgm:pt>
    <dgm:pt modelId="{91AC2FDA-AC22-4EED-A9A4-A92F2EFDCF0F}" type="sibTrans" cxnId="{4274274C-16B8-4400-8632-7C8818A5548B}">
      <dgm:prSet/>
      <dgm:spPr/>
      <dgm:t>
        <a:bodyPr/>
        <a:lstStyle/>
        <a:p>
          <a:endParaRPr lang="en-US"/>
        </a:p>
      </dgm:t>
    </dgm:pt>
    <dgm:pt modelId="{61814C28-7E83-4806-B956-65564B2A0184}">
      <dgm:prSet phldrT="[Text]"/>
      <dgm:spPr/>
      <dgm:t>
        <a:bodyPr/>
        <a:lstStyle/>
        <a:p>
          <a:r>
            <a:rPr lang="en-US" b="1"/>
            <a:t>Internationalisation</a:t>
          </a:r>
        </a:p>
      </dgm:t>
    </dgm:pt>
    <dgm:pt modelId="{333421B6-CC49-495D-B9E8-4F0150796F85}" type="parTrans" cxnId="{DA00E838-7AB4-4451-A1A3-2E525104EC76}">
      <dgm:prSet/>
      <dgm:spPr/>
      <dgm:t>
        <a:bodyPr/>
        <a:lstStyle/>
        <a:p>
          <a:endParaRPr lang="en-US"/>
        </a:p>
      </dgm:t>
    </dgm:pt>
    <dgm:pt modelId="{FF5CE327-524E-4408-8DC6-2C538B88B7CC}" type="sibTrans" cxnId="{DA00E838-7AB4-4451-A1A3-2E525104EC76}">
      <dgm:prSet/>
      <dgm:spPr/>
      <dgm:t>
        <a:bodyPr/>
        <a:lstStyle/>
        <a:p>
          <a:endParaRPr lang="en-US"/>
        </a:p>
      </dgm:t>
    </dgm:pt>
    <dgm:pt modelId="{6C6FF4A8-FD01-47C6-9845-835C991F4861}">
      <dgm:prSet phldrT="[Text]"/>
      <dgm:spPr/>
      <dgm:t>
        <a:bodyPr/>
        <a:lstStyle/>
        <a:p>
          <a:r>
            <a:rPr lang="en-US" b="1"/>
            <a:t>Sustainable funding model</a:t>
          </a:r>
        </a:p>
      </dgm:t>
    </dgm:pt>
    <dgm:pt modelId="{6D25FFEB-AD0B-4E08-AB30-5BF63FC3228A}" type="parTrans" cxnId="{8B84C95E-F5F3-44BB-A614-58F1C9EAA5EE}">
      <dgm:prSet/>
      <dgm:spPr/>
      <dgm:t>
        <a:bodyPr/>
        <a:lstStyle/>
        <a:p>
          <a:endParaRPr lang="en-US"/>
        </a:p>
      </dgm:t>
    </dgm:pt>
    <dgm:pt modelId="{10BAC027-B25E-487E-8DB2-A1A38041492C}" type="sibTrans" cxnId="{8B84C95E-F5F3-44BB-A614-58F1C9EAA5EE}">
      <dgm:prSet/>
      <dgm:spPr/>
      <dgm:t>
        <a:bodyPr/>
        <a:lstStyle/>
        <a:p>
          <a:endParaRPr lang="en-US"/>
        </a:p>
      </dgm:t>
    </dgm:pt>
    <dgm:pt modelId="{5D1FD9E0-84A5-4CA7-8FD0-858360FE208F}">
      <dgm:prSet phldrT="[Text]"/>
      <dgm:spPr/>
      <dgm:t>
        <a:bodyPr/>
        <a:lstStyle/>
        <a:p>
          <a:r>
            <a:rPr lang="en-US" b="1"/>
            <a:t>Increase of participation in lifelong learning</a:t>
          </a:r>
        </a:p>
      </dgm:t>
    </dgm:pt>
    <dgm:pt modelId="{49DA35EF-CA52-4BCD-9079-C34045BA4671}" type="parTrans" cxnId="{36C330E3-9850-4A33-848D-05269AC3D3FD}">
      <dgm:prSet/>
      <dgm:spPr/>
      <dgm:t>
        <a:bodyPr/>
        <a:lstStyle/>
        <a:p>
          <a:endParaRPr lang="en-US"/>
        </a:p>
      </dgm:t>
    </dgm:pt>
    <dgm:pt modelId="{D08A79EC-1807-446C-86D5-277B648CBE61}" type="sibTrans" cxnId="{36C330E3-9850-4A33-848D-05269AC3D3FD}">
      <dgm:prSet/>
      <dgm:spPr/>
      <dgm:t>
        <a:bodyPr/>
        <a:lstStyle/>
        <a:p>
          <a:endParaRPr lang="en-US"/>
        </a:p>
      </dgm:t>
    </dgm:pt>
    <dgm:pt modelId="{3FBF2F59-2B7A-48A3-96DE-7AD31DDB8BF6}" type="pres">
      <dgm:prSet presAssocID="{D302371E-8D10-4E63-91B8-6CFC71C09416}" presName="Name0" presStyleCnt="0">
        <dgm:presLayoutVars>
          <dgm:chMax val="1"/>
          <dgm:dir/>
          <dgm:animLvl val="ctr"/>
          <dgm:resizeHandles val="exact"/>
        </dgm:presLayoutVars>
      </dgm:prSet>
      <dgm:spPr/>
    </dgm:pt>
    <dgm:pt modelId="{495A0E12-9588-497F-B064-FE6A1449EB28}" type="pres">
      <dgm:prSet presAssocID="{0012DB82-F910-4971-AA73-AE0B4DAF7489}" presName="centerShape" presStyleLbl="node0" presStyleIdx="0" presStyleCnt="1" custScaleX="131739" custScaleY="122476"/>
      <dgm:spPr/>
    </dgm:pt>
    <dgm:pt modelId="{2CF0D3AA-69EA-49D8-9DBD-C90364F867F3}" type="pres">
      <dgm:prSet presAssocID="{7444DB8D-9DAD-4A6A-ACC1-633BF33C991F}" presName="node" presStyleLbl="node1" presStyleIdx="0" presStyleCnt="6" custScaleX="155374" custScaleY="108706">
        <dgm:presLayoutVars>
          <dgm:bulletEnabled val="1"/>
        </dgm:presLayoutVars>
      </dgm:prSet>
      <dgm:spPr/>
    </dgm:pt>
    <dgm:pt modelId="{3FA7FF6B-DCE1-48ED-A9C5-FEB59D6DAF9B}" type="pres">
      <dgm:prSet presAssocID="{7444DB8D-9DAD-4A6A-ACC1-633BF33C991F}" presName="dummy" presStyleCnt="0"/>
      <dgm:spPr/>
    </dgm:pt>
    <dgm:pt modelId="{05C35482-3C5A-4B2E-AE0D-C64A044C7445}" type="pres">
      <dgm:prSet presAssocID="{98B81A63-DF2C-4DF0-AD85-4F2612FFA569}" presName="sibTrans" presStyleLbl="sibTrans2D1" presStyleIdx="0" presStyleCnt="6"/>
      <dgm:spPr/>
    </dgm:pt>
    <dgm:pt modelId="{8CBBAE43-24E6-47D4-8057-431B0BC88ABD}" type="pres">
      <dgm:prSet presAssocID="{8E392534-FAF7-49C3-A44A-4C7E09B17895}" presName="node" presStyleLbl="node1" presStyleIdx="1" presStyleCnt="6" custScaleX="173820" custScaleY="109583">
        <dgm:presLayoutVars>
          <dgm:bulletEnabled val="1"/>
        </dgm:presLayoutVars>
      </dgm:prSet>
      <dgm:spPr/>
    </dgm:pt>
    <dgm:pt modelId="{9DE7CE77-DB43-4CBF-A534-118BF6FBB40D}" type="pres">
      <dgm:prSet presAssocID="{8E392534-FAF7-49C3-A44A-4C7E09B17895}" presName="dummy" presStyleCnt="0"/>
      <dgm:spPr/>
    </dgm:pt>
    <dgm:pt modelId="{0C5D5F6C-FA99-4DB6-A385-8FE3901AC282}" type="pres">
      <dgm:prSet presAssocID="{05B57BC5-DFA0-405C-B701-25E72FEF83FB}" presName="sibTrans" presStyleLbl="sibTrans2D1" presStyleIdx="1" presStyleCnt="6"/>
      <dgm:spPr/>
    </dgm:pt>
    <dgm:pt modelId="{E7EBE1A6-A7BE-45B5-8144-AADA3A6112FC}" type="pres">
      <dgm:prSet presAssocID="{5151482B-6678-469C-9A44-8A9931E50A64}" presName="node" presStyleLbl="node1" presStyleIdx="2" presStyleCnt="6" custScaleX="151268" custScaleY="116840">
        <dgm:presLayoutVars>
          <dgm:bulletEnabled val="1"/>
        </dgm:presLayoutVars>
      </dgm:prSet>
      <dgm:spPr/>
    </dgm:pt>
    <dgm:pt modelId="{A5962A7B-AA5E-4324-8356-E9BCFCEC3901}" type="pres">
      <dgm:prSet presAssocID="{5151482B-6678-469C-9A44-8A9931E50A64}" presName="dummy" presStyleCnt="0"/>
      <dgm:spPr/>
    </dgm:pt>
    <dgm:pt modelId="{32B7DB8E-4BB7-49B7-91DC-FFEA33C18951}" type="pres">
      <dgm:prSet presAssocID="{91AC2FDA-AC22-4EED-A9A4-A92F2EFDCF0F}" presName="sibTrans" presStyleLbl="sibTrans2D1" presStyleIdx="2" presStyleCnt="6"/>
      <dgm:spPr/>
    </dgm:pt>
    <dgm:pt modelId="{554035AE-FE40-4249-9EDE-74AE1E172B4B}" type="pres">
      <dgm:prSet presAssocID="{61814C28-7E83-4806-B956-65564B2A0184}" presName="node" presStyleLbl="node1" presStyleIdx="3" presStyleCnt="6" custScaleX="167459" custScaleY="112103">
        <dgm:presLayoutVars>
          <dgm:bulletEnabled val="1"/>
        </dgm:presLayoutVars>
      </dgm:prSet>
      <dgm:spPr/>
    </dgm:pt>
    <dgm:pt modelId="{E3F77EA4-B5E7-4E31-902D-A8C7122AD817}" type="pres">
      <dgm:prSet presAssocID="{61814C28-7E83-4806-B956-65564B2A0184}" presName="dummy" presStyleCnt="0"/>
      <dgm:spPr/>
    </dgm:pt>
    <dgm:pt modelId="{83597BEB-A651-4516-B6C8-0CA56A22F730}" type="pres">
      <dgm:prSet presAssocID="{FF5CE327-524E-4408-8DC6-2C538B88B7CC}" presName="sibTrans" presStyleLbl="sibTrans2D1" presStyleIdx="3" presStyleCnt="6"/>
      <dgm:spPr/>
    </dgm:pt>
    <dgm:pt modelId="{BE233213-D356-4CD7-8B33-9F58382488DA}" type="pres">
      <dgm:prSet presAssocID="{5D1FD9E0-84A5-4CA7-8FD0-858360FE208F}" presName="node" presStyleLbl="node1" presStyleIdx="4" presStyleCnt="6" custScaleX="165953" custScaleY="103202">
        <dgm:presLayoutVars>
          <dgm:bulletEnabled val="1"/>
        </dgm:presLayoutVars>
      </dgm:prSet>
      <dgm:spPr/>
    </dgm:pt>
    <dgm:pt modelId="{3A53DC03-6E16-48F5-AD5B-6298E02B3A9E}" type="pres">
      <dgm:prSet presAssocID="{5D1FD9E0-84A5-4CA7-8FD0-858360FE208F}" presName="dummy" presStyleCnt="0"/>
      <dgm:spPr/>
    </dgm:pt>
    <dgm:pt modelId="{5908DE3B-981F-4082-A60F-C3B079DA412C}" type="pres">
      <dgm:prSet presAssocID="{D08A79EC-1807-446C-86D5-277B648CBE61}" presName="sibTrans" presStyleLbl="sibTrans2D1" presStyleIdx="4" presStyleCnt="6"/>
      <dgm:spPr/>
    </dgm:pt>
    <dgm:pt modelId="{21462EAF-CF10-4EA4-BA55-70DFD3E591C8}" type="pres">
      <dgm:prSet presAssocID="{6C6FF4A8-FD01-47C6-9845-835C991F4861}" presName="node" presStyleLbl="node1" presStyleIdx="5" presStyleCnt="6" custScaleX="161563" custScaleY="108612">
        <dgm:presLayoutVars>
          <dgm:bulletEnabled val="1"/>
        </dgm:presLayoutVars>
      </dgm:prSet>
      <dgm:spPr/>
    </dgm:pt>
    <dgm:pt modelId="{7E64032E-0C15-4CAE-80A9-828183E4AA5E}" type="pres">
      <dgm:prSet presAssocID="{6C6FF4A8-FD01-47C6-9845-835C991F4861}" presName="dummy" presStyleCnt="0"/>
      <dgm:spPr/>
    </dgm:pt>
    <dgm:pt modelId="{BB46F955-1803-4783-A6A1-F485BF9BDD33}" type="pres">
      <dgm:prSet presAssocID="{10BAC027-B25E-487E-8DB2-A1A38041492C}" presName="sibTrans" presStyleLbl="sibTrans2D1" presStyleIdx="5" presStyleCnt="6"/>
      <dgm:spPr/>
    </dgm:pt>
  </dgm:ptLst>
  <dgm:cxnLst>
    <dgm:cxn modelId="{3A4C7104-7D77-468D-B253-34B269B1083F}" type="presOf" srcId="{91AC2FDA-AC22-4EED-A9A4-A92F2EFDCF0F}" destId="{32B7DB8E-4BB7-49B7-91DC-FFEA33C18951}" srcOrd="0" destOrd="0" presId="urn:microsoft.com/office/officeart/2005/8/layout/radial6"/>
    <dgm:cxn modelId="{673E4808-6F26-4194-831A-C6812EEA7BBE}" type="presOf" srcId="{61814C28-7E83-4806-B956-65564B2A0184}" destId="{554035AE-FE40-4249-9EDE-74AE1E172B4B}" srcOrd="0" destOrd="0" presId="urn:microsoft.com/office/officeart/2005/8/layout/radial6"/>
    <dgm:cxn modelId="{D6EE6B30-3931-41D9-99D8-8E0B2E10F931}" type="presOf" srcId="{FF5CE327-524E-4408-8DC6-2C538B88B7CC}" destId="{83597BEB-A651-4516-B6C8-0CA56A22F730}" srcOrd="0" destOrd="0" presId="urn:microsoft.com/office/officeart/2005/8/layout/radial6"/>
    <dgm:cxn modelId="{DE6B7C36-DC61-4BE4-8F7D-6E8BC66B6397}" type="presOf" srcId="{6C6FF4A8-FD01-47C6-9845-835C991F4861}" destId="{21462EAF-CF10-4EA4-BA55-70DFD3E591C8}" srcOrd="0" destOrd="0" presId="urn:microsoft.com/office/officeart/2005/8/layout/radial6"/>
    <dgm:cxn modelId="{DA00E838-7AB4-4451-A1A3-2E525104EC76}" srcId="{0012DB82-F910-4971-AA73-AE0B4DAF7489}" destId="{61814C28-7E83-4806-B956-65564B2A0184}" srcOrd="3" destOrd="0" parTransId="{333421B6-CC49-495D-B9E8-4F0150796F85}" sibTransId="{FF5CE327-524E-4408-8DC6-2C538B88B7CC}"/>
    <dgm:cxn modelId="{DAAA6F3D-9AA3-4BEE-8DEE-940CCDEE3F78}" type="presOf" srcId="{D08A79EC-1807-446C-86D5-277B648CBE61}" destId="{5908DE3B-981F-4082-A60F-C3B079DA412C}" srcOrd="0" destOrd="0" presId="urn:microsoft.com/office/officeart/2005/8/layout/radial6"/>
    <dgm:cxn modelId="{8B84C95E-F5F3-44BB-A614-58F1C9EAA5EE}" srcId="{0012DB82-F910-4971-AA73-AE0B4DAF7489}" destId="{6C6FF4A8-FD01-47C6-9845-835C991F4861}" srcOrd="5" destOrd="0" parTransId="{6D25FFEB-AD0B-4E08-AB30-5BF63FC3228A}" sibTransId="{10BAC027-B25E-487E-8DB2-A1A38041492C}"/>
    <dgm:cxn modelId="{ABC64E62-5E44-44E0-8FD6-FAFF423F62D4}" srcId="{0012DB82-F910-4971-AA73-AE0B4DAF7489}" destId="{7444DB8D-9DAD-4A6A-ACC1-633BF33C991F}" srcOrd="0" destOrd="0" parTransId="{3ABB5DD3-FC04-41FF-AEB2-67A6B98632D2}" sibTransId="{98B81A63-DF2C-4DF0-AD85-4F2612FFA569}"/>
    <dgm:cxn modelId="{4595206A-3B0C-4AEE-9A6D-810220DA24D4}" srcId="{D302371E-8D10-4E63-91B8-6CFC71C09416}" destId="{0012DB82-F910-4971-AA73-AE0B4DAF7489}" srcOrd="0" destOrd="0" parTransId="{5AF38C61-B8A3-4385-AFE0-1E47DDD9DCBC}" sibTransId="{646CB52F-12CF-4AA4-8364-9F8FED10ED49}"/>
    <dgm:cxn modelId="{4274274C-16B8-4400-8632-7C8818A5548B}" srcId="{0012DB82-F910-4971-AA73-AE0B4DAF7489}" destId="{5151482B-6678-469C-9A44-8A9931E50A64}" srcOrd="2" destOrd="0" parTransId="{426B74D0-5190-407A-94A8-B0C896409C84}" sibTransId="{91AC2FDA-AC22-4EED-A9A4-A92F2EFDCF0F}"/>
    <dgm:cxn modelId="{BCE38D4D-02E2-49FC-ADCD-3F0EFF5207FA}" srcId="{0012DB82-F910-4971-AA73-AE0B4DAF7489}" destId="{8E392534-FAF7-49C3-A44A-4C7E09B17895}" srcOrd="1" destOrd="0" parTransId="{FFDF27D5-D455-45D2-AA13-7512BB75A203}" sibTransId="{05B57BC5-DFA0-405C-B701-25E72FEF83FB}"/>
    <dgm:cxn modelId="{BAA28371-8045-4731-A529-E5752BD0091C}" type="presOf" srcId="{8E392534-FAF7-49C3-A44A-4C7E09B17895}" destId="{8CBBAE43-24E6-47D4-8057-431B0BC88ABD}" srcOrd="0" destOrd="0" presId="urn:microsoft.com/office/officeart/2005/8/layout/radial6"/>
    <dgm:cxn modelId="{44FA1897-47CA-46A0-BBB9-CB0EADBB0D6B}" type="presOf" srcId="{5D1FD9E0-84A5-4CA7-8FD0-858360FE208F}" destId="{BE233213-D356-4CD7-8B33-9F58382488DA}" srcOrd="0" destOrd="0" presId="urn:microsoft.com/office/officeart/2005/8/layout/radial6"/>
    <dgm:cxn modelId="{6CBDA59A-A84F-4685-BB56-6F9B87DC8692}" type="presOf" srcId="{05B57BC5-DFA0-405C-B701-25E72FEF83FB}" destId="{0C5D5F6C-FA99-4DB6-A385-8FE3901AC282}" srcOrd="0" destOrd="0" presId="urn:microsoft.com/office/officeart/2005/8/layout/radial6"/>
    <dgm:cxn modelId="{E6D192A4-565F-4E58-87FC-D0244E4F72FF}" type="presOf" srcId="{D302371E-8D10-4E63-91B8-6CFC71C09416}" destId="{3FBF2F59-2B7A-48A3-96DE-7AD31DDB8BF6}" srcOrd="0" destOrd="0" presId="urn:microsoft.com/office/officeart/2005/8/layout/radial6"/>
    <dgm:cxn modelId="{A288AEA8-803A-4D09-9007-6E522602FE9A}" type="presOf" srcId="{0012DB82-F910-4971-AA73-AE0B4DAF7489}" destId="{495A0E12-9588-497F-B064-FE6A1449EB28}" srcOrd="0" destOrd="0" presId="urn:microsoft.com/office/officeart/2005/8/layout/radial6"/>
    <dgm:cxn modelId="{2DD326B0-746E-4055-8CFD-5409370EB01D}" type="presOf" srcId="{7444DB8D-9DAD-4A6A-ACC1-633BF33C991F}" destId="{2CF0D3AA-69EA-49D8-9DBD-C90364F867F3}" srcOrd="0" destOrd="0" presId="urn:microsoft.com/office/officeart/2005/8/layout/radial6"/>
    <dgm:cxn modelId="{70D496BF-9C71-4BF8-B80E-E361AE815AA3}" type="presOf" srcId="{10BAC027-B25E-487E-8DB2-A1A38041492C}" destId="{BB46F955-1803-4783-A6A1-F485BF9BDD33}" srcOrd="0" destOrd="0" presId="urn:microsoft.com/office/officeart/2005/8/layout/radial6"/>
    <dgm:cxn modelId="{6FC67EDC-60AA-4A5B-AF45-4E5273486544}" type="presOf" srcId="{5151482B-6678-469C-9A44-8A9931E50A64}" destId="{E7EBE1A6-A7BE-45B5-8144-AADA3A6112FC}" srcOrd="0" destOrd="0" presId="urn:microsoft.com/office/officeart/2005/8/layout/radial6"/>
    <dgm:cxn modelId="{36C330E3-9850-4A33-848D-05269AC3D3FD}" srcId="{0012DB82-F910-4971-AA73-AE0B4DAF7489}" destId="{5D1FD9E0-84A5-4CA7-8FD0-858360FE208F}" srcOrd="4" destOrd="0" parTransId="{49DA35EF-CA52-4BCD-9079-C34045BA4671}" sibTransId="{D08A79EC-1807-446C-86D5-277B648CBE61}"/>
    <dgm:cxn modelId="{D8334FF4-7842-4CBF-B8E2-772FF206ED92}" type="presOf" srcId="{98B81A63-DF2C-4DF0-AD85-4F2612FFA569}" destId="{05C35482-3C5A-4B2E-AE0D-C64A044C7445}" srcOrd="0" destOrd="0" presId="urn:microsoft.com/office/officeart/2005/8/layout/radial6"/>
    <dgm:cxn modelId="{2005D0B3-CACC-449E-9DA5-2B349CC1E473}" type="presParOf" srcId="{3FBF2F59-2B7A-48A3-96DE-7AD31DDB8BF6}" destId="{495A0E12-9588-497F-B064-FE6A1449EB28}" srcOrd="0" destOrd="0" presId="urn:microsoft.com/office/officeart/2005/8/layout/radial6"/>
    <dgm:cxn modelId="{28DEF018-0DD5-4E73-A09B-BC814F15041D}" type="presParOf" srcId="{3FBF2F59-2B7A-48A3-96DE-7AD31DDB8BF6}" destId="{2CF0D3AA-69EA-49D8-9DBD-C90364F867F3}" srcOrd="1" destOrd="0" presId="urn:microsoft.com/office/officeart/2005/8/layout/radial6"/>
    <dgm:cxn modelId="{A1E8C7F8-8136-4213-9C92-D5AEC5E16CEC}" type="presParOf" srcId="{3FBF2F59-2B7A-48A3-96DE-7AD31DDB8BF6}" destId="{3FA7FF6B-DCE1-48ED-A9C5-FEB59D6DAF9B}" srcOrd="2" destOrd="0" presId="urn:microsoft.com/office/officeart/2005/8/layout/radial6"/>
    <dgm:cxn modelId="{6017D587-2FF0-4086-99BC-593F316DD48E}" type="presParOf" srcId="{3FBF2F59-2B7A-48A3-96DE-7AD31DDB8BF6}" destId="{05C35482-3C5A-4B2E-AE0D-C64A044C7445}" srcOrd="3" destOrd="0" presId="urn:microsoft.com/office/officeart/2005/8/layout/radial6"/>
    <dgm:cxn modelId="{392D416C-7678-4360-8909-62D37181E48E}" type="presParOf" srcId="{3FBF2F59-2B7A-48A3-96DE-7AD31DDB8BF6}" destId="{8CBBAE43-24E6-47D4-8057-431B0BC88ABD}" srcOrd="4" destOrd="0" presId="urn:microsoft.com/office/officeart/2005/8/layout/radial6"/>
    <dgm:cxn modelId="{67424CC7-CB8A-4EAE-90F4-8219C93CC977}" type="presParOf" srcId="{3FBF2F59-2B7A-48A3-96DE-7AD31DDB8BF6}" destId="{9DE7CE77-DB43-4CBF-A534-118BF6FBB40D}" srcOrd="5" destOrd="0" presId="urn:microsoft.com/office/officeart/2005/8/layout/radial6"/>
    <dgm:cxn modelId="{1FD544CF-B121-4DF9-963F-06984358F261}" type="presParOf" srcId="{3FBF2F59-2B7A-48A3-96DE-7AD31DDB8BF6}" destId="{0C5D5F6C-FA99-4DB6-A385-8FE3901AC282}" srcOrd="6" destOrd="0" presId="urn:microsoft.com/office/officeart/2005/8/layout/radial6"/>
    <dgm:cxn modelId="{71D36EEA-9413-45A5-9474-7573FA329DF5}" type="presParOf" srcId="{3FBF2F59-2B7A-48A3-96DE-7AD31DDB8BF6}" destId="{E7EBE1A6-A7BE-45B5-8144-AADA3A6112FC}" srcOrd="7" destOrd="0" presId="urn:microsoft.com/office/officeart/2005/8/layout/radial6"/>
    <dgm:cxn modelId="{C0A02726-0414-42A9-A1FF-F2A0B0D87A3D}" type="presParOf" srcId="{3FBF2F59-2B7A-48A3-96DE-7AD31DDB8BF6}" destId="{A5962A7B-AA5E-4324-8356-E9BCFCEC3901}" srcOrd="8" destOrd="0" presId="urn:microsoft.com/office/officeart/2005/8/layout/radial6"/>
    <dgm:cxn modelId="{CD47F3C1-A2A8-46D3-950C-0850581718CE}" type="presParOf" srcId="{3FBF2F59-2B7A-48A3-96DE-7AD31DDB8BF6}" destId="{32B7DB8E-4BB7-49B7-91DC-FFEA33C18951}" srcOrd="9" destOrd="0" presId="urn:microsoft.com/office/officeart/2005/8/layout/radial6"/>
    <dgm:cxn modelId="{A759AE9A-403A-4A9C-B8FB-6977488A5AAE}" type="presParOf" srcId="{3FBF2F59-2B7A-48A3-96DE-7AD31DDB8BF6}" destId="{554035AE-FE40-4249-9EDE-74AE1E172B4B}" srcOrd="10" destOrd="0" presId="urn:microsoft.com/office/officeart/2005/8/layout/radial6"/>
    <dgm:cxn modelId="{FA88298A-1CB9-4651-B00A-FF11CE6CCEB6}" type="presParOf" srcId="{3FBF2F59-2B7A-48A3-96DE-7AD31DDB8BF6}" destId="{E3F77EA4-B5E7-4E31-902D-A8C7122AD817}" srcOrd="11" destOrd="0" presId="urn:microsoft.com/office/officeart/2005/8/layout/radial6"/>
    <dgm:cxn modelId="{FBCF2BD1-5EF2-4E41-858D-E1077F8439FF}" type="presParOf" srcId="{3FBF2F59-2B7A-48A3-96DE-7AD31DDB8BF6}" destId="{83597BEB-A651-4516-B6C8-0CA56A22F730}" srcOrd="12" destOrd="0" presId="urn:microsoft.com/office/officeart/2005/8/layout/radial6"/>
    <dgm:cxn modelId="{F9C594E0-3361-4B50-A386-F908CFEEC37C}" type="presParOf" srcId="{3FBF2F59-2B7A-48A3-96DE-7AD31DDB8BF6}" destId="{BE233213-D356-4CD7-8B33-9F58382488DA}" srcOrd="13" destOrd="0" presId="urn:microsoft.com/office/officeart/2005/8/layout/radial6"/>
    <dgm:cxn modelId="{E1152206-97C5-4690-9FB2-17E2AFE9B4D3}" type="presParOf" srcId="{3FBF2F59-2B7A-48A3-96DE-7AD31DDB8BF6}" destId="{3A53DC03-6E16-48F5-AD5B-6298E02B3A9E}" srcOrd="14" destOrd="0" presId="urn:microsoft.com/office/officeart/2005/8/layout/radial6"/>
    <dgm:cxn modelId="{6D8C4D30-D801-4A2A-9872-FE0B63F7D48F}" type="presParOf" srcId="{3FBF2F59-2B7A-48A3-96DE-7AD31DDB8BF6}" destId="{5908DE3B-981F-4082-A60F-C3B079DA412C}" srcOrd="15" destOrd="0" presId="urn:microsoft.com/office/officeart/2005/8/layout/radial6"/>
    <dgm:cxn modelId="{48A27225-C937-4C5B-8D27-A068B89DC7FF}" type="presParOf" srcId="{3FBF2F59-2B7A-48A3-96DE-7AD31DDB8BF6}" destId="{21462EAF-CF10-4EA4-BA55-70DFD3E591C8}" srcOrd="16" destOrd="0" presId="urn:microsoft.com/office/officeart/2005/8/layout/radial6"/>
    <dgm:cxn modelId="{E10DF8E4-4431-4101-91CF-04EC43278431}" type="presParOf" srcId="{3FBF2F59-2B7A-48A3-96DE-7AD31DDB8BF6}" destId="{7E64032E-0C15-4CAE-80A9-828183E4AA5E}" srcOrd="17" destOrd="0" presId="urn:microsoft.com/office/officeart/2005/8/layout/radial6"/>
    <dgm:cxn modelId="{88547AEC-7D20-4C89-B4F8-D1AFE57CC40B}" type="presParOf" srcId="{3FBF2F59-2B7A-48A3-96DE-7AD31DDB8BF6}" destId="{BB46F955-1803-4783-A6A1-F485BF9BDD33}" srcOrd="18"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46F955-1803-4783-A6A1-F485BF9BDD33}">
      <dsp:nvSpPr>
        <dsp:cNvPr id="0" name=""/>
        <dsp:cNvSpPr/>
      </dsp:nvSpPr>
      <dsp:spPr>
        <a:xfrm>
          <a:off x="1784306" y="418186"/>
          <a:ext cx="2919959" cy="2919959"/>
        </a:xfrm>
        <a:prstGeom prst="blockArc">
          <a:avLst>
            <a:gd name="adj1" fmla="val 12600000"/>
            <a:gd name="adj2" fmla="val 16200000"/>
            <a:gd name="adj3" fmla="val 452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08DE3B-981F-4082-A60F-C3B079DA412C}">
      <dsp:nvSpPr>
        <dsp:cNvPr id="0" name=""/>
        <dsp:cNvSpPr/>
      </dsp:nvSpPr>
      <dsp:spPr>
        <a:xfrm>
          <a:off x="1784306" y="418186"/>
          <a:ext cx="2919959" cy="2919959"/>
        </a:xfrm>
        <a:prstGeom prst="blockArc">
          <a:avLst>
            <a:gd name="adj1" fmla="val 9000000"/>
            <a:gd name="adj2" fmla="val 12600000"/>
            <a:gd name="adj3" fmla="val 4520"/>
          </a:avLst>
        </a:prstGeom>
        <a:solidFill>
          <a:schemeClr val="accent2">
            <a:hueOff val="3745215"/>
            <a:satOff val="-4671"/>
            <a:lumOff val="109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597BEB-A651-4516-B6C8-0CA56A22F730}">
      <dsp:nvSpPr>
        <dsp:cNvPr id="0" name=""/>
        <dsp:cNvSpPr/>
      </dsp:nvSpPr>
      <dsp:spPr>
        <a:xfrm>
          <a:off x="1784306" y="418186"/>
          <a:ext cx="2919959" cy="2919959"/>
        </a:xfrm>
        <a:prstGeom prst="blockArc">
          <a:avLst>
            <a:gd name="adj1" fmla="val 5400000"/>
            <a:gd name="adj2" fmla="val 9000000"/>
            <a:gd name="adj3" fmla="val 4520"/>
          </a:avLst>
        </a:prstGeom>
        <a:solidFill>
          <a:schemeClr val="accent2">
            <a:hueOff val="2808911"/>
            <a:satOff val="-3503"/>
            <a:lumOff val="82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B7DB8E-4BB7-49B7-91DC-FFEA33C18951}">
      <dsp:nvSpPr>
        <dsp:cNvPr id="0" name=""/>
        <dsp:cNvSpPr/>
      </dsp:nvSpPr>
      <dsp:spPr>
        <a:xfrm>
          <a:off x="1784306" y="418186"/>
          <a:ext cx="2919959" cy="2919959"/>
        </a:xfrm>
        <a:prstGeom prst="blockArc">
          <a:avLst>
            <a:gd name="adj1" fmla="val 1800000"/>
            <a:gd name="adj2" fmla="val 5400000"/>
            <a:gd name="adj3" fmla="val 4520"/>
          </a:avLst>
        </a:prstGeom>
        <a:solidFill>
          <a:schemeClr val="accent2">
            <a:hueOff val="1872608"/>
            <a:satOff val="-2336"/>
            <a:lumOff val="54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5D5F6C-FA99-4DB6-A385-8FE3901AC282}">
      <dsp:nvSpPr>
        <dsp:cNvPr id="0" name=""/>
        <dsp:cNvSpPr/>
      </dsp:nvSpPr>
      <dsp:spPr>
        <a:xfrm>
          <a:off x="1784306" y="418186"/>
          <a:ext cx="2919959" cy="2919959"/>
        </a:xfrm>
        <a:prstGeom prst="blockArc">
          <a:avLst>
            <a:gd name="adj1" fmla="val 19800000"/>
            <a:gd name="adj2" fmla="val 1800000"/>
            <a:gd name="adj3" fmla="val 4520"/>
          </a:avLst>
        </a:prstGeom>
        <a:solidFill>
          <a:schemeClr val="accent2">
            <a:hueOff val="936304"/>
            <a:satOff val="-1168"/>
            <a:lumOff val="27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C35482-3C5A-4B2E-AE0D-C64A044C7445}">
      <dsp:nvSpPr>
        <dsp:cNvPr id="0" name=""/>
        <dsp:cNvSpPr/>
      </dsp:nvSpPr>
      <dsp:spPr>
        <a:xfrm>
          <a:off x="1784306" y="418186"/>
          <a:ext cx="2919959" cy="2919959"/>
        </a:xfrm>
        <a:prstGeom prst="blockArc">
          <a:avLst>
            <a:gd name="adj1" fmla="val 16200000"/>
            <a:gd name="adj2" fmla="val 19800000"/>
            <a:gd name="adj3" fmla="val 452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5A0E12-9588-497F-B064-FE6A1449EB28}">
      <dsp:nvSpPr>
        <dsp:cNvPr id="0" name=""/>
        <dsp:cNvSpPr/>
      </dsp:nvSpPr>
      <dsp:spPr>
        <a:xfrm>
          <a:off x="2381800" y="1076324"/>
          <a:ext cx="1724970" cy="16036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US" sz="2200" kern="1200"/>
            <a:t>Strategy of Higher Education</a:t>
          </a:r>
        </a:p>
      </dsp:txBody>
      <dsp:txXfrm>
        <a:off x="2634416" y="1311178"/>
        <a:ext cx="1219738" cy="1133974"/>
      </dsp:txXfrm>
    </dsp:sp>
    <dsp:sp modelId="{2CF0D3AA-69EA-49D8-9DBD-C90364F867F3}">
      <dsp:nvSpPr>
        <dsp:cNvPr id="0" name=""/>
        <dsp:cNvSpPr/>
      </dsp:nvSpPr>
      <dsp:spPr>
        <a:xfrm>
          <a:off x="2532230" y="-47000"/>
          <a:ext cx="1424110" cy="99636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Quality improvement</a:t>
          </a:r>
        </a:p>
      </dsp:txBody>
      <dsp:txXfrm>
        <a:off x="2740786" y="98914"/>
        <a:ext cx="1006998" cy="704538"/>
      </dsp:txXfrm>
    </dsp:sp>
    <dsp:sp modelId="{8CBBAE43-24E6-47D4-8057-431B0BC88ABD}">
      <dsp:nvSpPr>
        <dsp:cNvPr id="0" name=""/>
        <dsp:cNvSpPr/>
      </dsp:nvSpPr>
      <dsp:spPr>
        <a:xfrm>
          <a:off x="3683498" y="662472"/>
          <a:ext cx="1593181" cy="1004404"/>
        </a:xfrm>
        <a:prstGeom prst="ellipse">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Harmonisation with labour market needs</a:t>
          </a:r>
        </a:p>
      </dsp:txBody>
      <dsp:txXfrm>
        <a:off x="3916814" y="809564"/>
        <a:ext cx="1126549" cy="710220"/>
      </dsp:txXfrm>
    </dsp:sp>
    <dsp:sp modelId="{E7EBE1A6-A7BE-45B5-8144-AADA3A6112FC}">
      <dsp:nvSpPr>
        <dsp:cNvPr id="0" name=""/>
        <dsp:cNvSpPr/>
      </dsp:nvSpPr>
      <dsp:spPr>
        <a:xfrm>
          <a:off x="3786851" y="2056197"/>
          <a:ext cx="1386476" cy="1070919"/>
        </a:xfrm>
        <a:prstGeom prst="ellipse">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Strengthening research</a:t>
          </a:r>
        </a:p>
      </dsp:txBody>
      <dsp:txXfrm>
        <a:off x="3989896" y="2213029"/>
        <a:ext cx="980386" cy="757255"/>
      </dsp:txXfrm>
    </dsp:sp>
    <dsp:sp modelId="{554035AE-FE40-4249-9EDE-74AE1E172B4B}">
      <dsp:nvSpPr>
        <dsp:cNvPr id="0" name=""/>
        <dsp:cNvSpPr/>
      </dsp:nvSpPr>
      <dsp:spPr>
        <a:xfrm>
          <a:off x="2476846" y="2791398"/>
          <a:ext cx="1534878" cy="1027502"/>
        </a:xfrm>
        <a:prstGeom prst="ellipse">
          <a:avLst/>
        </a:prstGeom>
        <a:solidFill>
          <a:schemeClr val="accent2">
            <a:hueOff val="2808911"/>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Internationalisation</a:t>
          </a:r>
        </a:p>
      </dsp:txBody>
      <dsp:txXfrm>
        <a:off x="2701624" y="2941872"/>
        <a:ext cx="1085322" cy="726554"/>
      </dsp:txXfrm>
    </dsp:sp>
    <dsp:sp modelId="{BE233213-D356-4CD7-8B33-9F58382488DA}">
      <dsp:nvSpPr>
        <dsp:cNvPr id="0" name=""/>
        <dsp:cNvSpPr/>
      </dsp:nvSpPr>
      <dsp:spPr>
        <a:xfrm>
          <a:off x="1247944" y="2118698"/>
          <a:ext cx="1521074" cy="945918"/>
        </a:xfrm>
        <a:prstGeom prst="ellipse">
          <a:avLst/>
        </a:prstGeom>
        <a:solidFill>
          <a:schemeClr val="accent2">
            <a:hueOff val="3745215"/>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Increase of participation in lifelong learning</a:t>
          </a:r>
        </a:p>
      </dsp:txBody>
      <dsp:txXfrm>
        <a:off x="1470700" y="2257224"/>
        <a:ext cx="1075562" cy="668866"/>
      </dsp:txXfrm>
    </dsp:sp>
    <dsp:sp modelId="{21462EAF-CF10-4EA4-BA55-70DFD3E591C8}">
      <dsp:nvSpPr>
        <dsp:cNvPr id="0" name=""/>
        <dsp:cNvSpPr/>
      </dsp:nvSpPr>
      <dsp:spPr>
        <a:xfrm>
          <a:off x="1268063" y="666922"/>
          <a:ext cx="1480837" cy="995504"/>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t>Sustainable funding model</a:t>
          </a:r>
        </a:p>
      </dsp:txBody>
      <dsp:txXfrm>
        <a:off x="1484927" y="812710"/>
        <a:ext cx="1047109" cy="7039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1933-CAF8-44B1-BCEA-58F0EBD3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14502</Words>
  <Characters>82668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user</cp:lastModifiedBy>
  <cp:revision>2</cp:revision>
  <dcterms:created xsi:type="dcterms:W3CDTF">2021-02-15T10:27:00Z</dcterms:created>
  <dcterms:modified xsi:type="dcterms:W3CDTF">2021-02-15T10:27:00Z</dcterms:modified>
</cp:coreProperties>
</file>